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B8E1">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14:paraId="465E143E">
      <w:pPr>
        <w:pStyle w:val="16"/>
        <w:ind w:firstLine="482"/>
        <w:rPr>
          <w:rFonts w:hint="eastAsia"/>
          <w:b/>
          <w:color w:val="000000"/>
          <w:highlight w:val="none"/>
        </w:rPr>
      </w:pPr>
    </w:p>
    <w:p w14:paraId="623EF6ED">
      <w:pPr>
        <w:pStyle w:val="16"/>
        <w:ind w:firstLine="482"/>
        <w:outlineLvl w:val="0"/>
        <w:rPr>
          <w:b/>
          <w:color w:val="000000"/>
          <w:highlight w:val="none"/>
        </w:rPr>
      </w:pPr>
      <w:r>
        <w:rPr>
          <w:rFonts w:hint="eastAsia"/>
          <w:b/>
          <w:color w:val="000000"/>
          <w:highlight w:val="none"/>
        </w:rPr>
        <w:t>总则</w:t>
      </w:r>
    </w:p>
    <w:p w14:paraId="08991956">
      <w:pPr>
        <w:pStyle w:val="16"/>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7183D367">
      <w:pPr>
        <w:pStyle w:val="16"/>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17CDECF6">
      <w:pPr>
        <w:pStyle w:val="16"/>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67830A01">
      <w:pPr>
        <w:widowControl/>
        <w:tabs>
          <w:tab w:val="left" w:pos="636"/>
        </w:tabs>
        <w:autoSpaceDE w:val="0"/>
        <w:autoSpaceDN w:val="0"/>
        <w:spacing w:line="360" w:lineRule="auto"/>
        <w:ind w:firstLine="480" w:firstLineChars="200"/>
        <w:jc w:val="left"/>
        <w:textAlignment w:val="bottom"/>
        <w:outlineLvl w:val="0"/>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67869E51">
      <w:pPr>
        <w:pStyle w:val="3"/>
        <w:pageBreakBefore w:val="0"/>
        <w:kinsoku/>
        <w:overflowPunct/>
        <w:bidi w:val="0"/>
        <w:spacing w:before="0" w:after="0" w:line="360" w:lineRule="auto"/>
        <w:ind w:left="0" w:leftChars="0" w:firstLine="0" w:firstLineChars="0"/>
        <w:jc w:val="left"/>
        <w:outlineLvl w:val="9"/>
        <w:rPr>
          <w:rFonts w:hint="eastAsia" w:ascii="仿宋" w:hAnsi="仿宋" w:eastAsia="仿宋" w:cs="仿宋"/>
          <w:sz w:val="24"/>
          <w:szCs w:val="24"/>
        </w:rPr>
      </w:pPr>
    </w:p>
    <w:p w14:paraId="7EEE3EFA">
      <w:pPr>
        <w:pStyle w:val="16"/>
        <w:ind w:firstLine="482"/>
        <w:outlineLvl w:val="1"/>
        <w:rPr>
          <w:rFonts w:hint="eastAsia" w:ascii="Times New Roman" w:hAnsi="Times New Roman" w:eastAsia="宋体" w:cs="Times New Roman"/>
          <w:b/>
          <w:color w:val="000000"/>
          <w:highlight w:val="none"/>
        </w:rPr>
      </w:pPr>
      <w:r>
        <w:rPr>
          <w:rFonts w:hint="eastAsia" w:ascii="Times New Roman" w:hAnsi="Times New Roman" w:eastAsia="宋体" w:cs="Times New Roman"/>
          <w:b/>
          <w:color w:val="000000"/>
          <w:highlight w:val="none"/>
        </w:rPr>
        <w:t>一、项目背景</w:t>
      </w:r>
    </w:p>
    <w:p w14:paraId="130B47F5">
      <w:pPr>
        <w:spacing w:line="360" w:lineRule="auto"/>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根据《医疗保障基金使用监督管理条例》、《国家医保局、最高人民检察院、公安部、财政部、国家卫生健康委关于开展医保领域打击欺诈骗保专项整治工作的通知》、《广东省卫生健康委、广东省中医药局关于印发开展集中整治医疗机构违法违规获取医保基金三年专项行动方案的通知》、《中山市医疗保障事业管理中心关于开展对审计反馈的违规收费问题自查整改工作的通知》、《关于印发开展医保定点医疗机构高值医用耗材和大型仪器设备使用专项治理工作方案的通知》等文件精神，同时按照市医疗保障局的工作部署，为切实加强采购人医保费用使用的合理性和医保定点医疗机构服务协议的落实及管理，规范医院医保服务行为，通过公开采购方式委托第三方专业机构</w:t>
      </w:r>
      <w:r>
        <w:rPr>
          <w:rFonts w:hint="eastAsia" w:ascii="宋体" w:hAnsi="宋体" w:cs="宋体"/>
          <w:bCs/>
          <w:szCs w:val="21"/>
          <w:lang w:val="en-US" w:eastAsia="zh-CN"/>
        </w:rPr>
        <w:t>为采购人</w:t>
      </w:r>
      <w:r>
        <w:rPr>
          <w:rFonts w:hint="eastAsia" w:ascii="宋体" w:hAnsi="宋体" w:eastAsia="宋体" w:cs="宋体"/>
          <w:bCs/>
          <w:szCs w:val="21"/>
          <w:lang w:val="en-US" w:eastAsia="zh-CN"/>
        </w:rPr>
        <w:t>提供医保自查自纠检查服务。</w:t>
      </w:r>
    </w:p>
    <w:p w14:paraId="6AD32734">
      <w:pPr>
        <w:pStyle w:val="16"/>
        <w:ind w:firstLine="482"/>
        <w:outlineLvl w:val="1"/>
        <w:rPr>
          <w:rFonts w:hint="eastAsia" w:ascii="Times New Roman" w:hAnsi="Times New Roman" w:eastAsia="宋体" w:cs="Times New Roman"/>
          <w:b/>
          <w:color w:val="000000"/>
          <w:highlight w:val="none"/>
        </w:rPr>
      </w:pPr>
      <w:r>
        <w:rPr>
          <w:rFonts w:hint="eastAsia" w:ascii="Times New Roman" w:hAnsi="Times New Roman" w:eastAsia="宋体" w:cs="Times New Roman"/>
          <w:b/>
          <w:color w:val="000000"/>
          <w:highlight w:val="none"/>
          <w:lang w:val="en-US" w:eastAsia="zh-CN"/>
        </w:rPr>
        <w:t>二、项目</w:t>
      </w:r>
      <w:r>
        <w:rPr>
          <w:rFonts w:hint="eastAsia" w:ascii="Times New Roman" w:hAnsi="Times New Roman" w:eastAsia="宋体" w:cs="Times New Roman"/>
          <w:b/>
          <w:color w:val="000000"/>
          <w:highlight w:val="none"/>
        </w:rPr>
        <w:t>内容</w:t>
      </w:r>
    </w:p>
    <w:p w14:paraId="68B699A3">
      <w:pPr>
        <w:spacing w:line="360" w:lineRule="auto"/>
        <w:ind w:firstLine="422" w:firstLineChars="200"/>
        <w:outlineLvl w:val="2"/>
        <w:rPr>
          <w:rFonts w:hint="eastAsia" w:ascii="宋体" w:hAnsi="宋体" w:cs="宋体"/>
          <w:b/>
          <w:bCs/>
          <w:szCs w:val="21"/>
        </w:rPr>
      </w:pPr>
      <w:r>
        <w:rPr>
          <w:rFonts w:hint="eastAsia" w:ascii="宋体" w:hAnsi="宋体" w:cs="宋体"/>
          <w:b/>
          <w:bCs/>
          <w:szCs w:val="21"/>
        </w:rPr>
        <w:t>（一）服务范围、内容、要求：</w:t>
      </w:r>
    </w:p>
    <w:p w14:paraId="7271B35B">
      <w:pPr>
        <w:spacing w:line="360" w:lineRule="auto"/>
        <w:ind w:firstLine="422" w:firstLineChars="200"/>
        <w:rPr>
          <w:rFonts w:hint="eastAsia" w:ascii="宋体" w:hAnsi="宋体" w:cs="宋体"/>
          <w:b/>
          <w:bCs/>
          <w:szCs w:val="21"/>
        </w:rPr>
      </w:pPr>
      <w:r>
        <w:rPr>
          <w:rFonts w:hint="eastAsia" w:ascii="宋体" w:hAnsi="宋体" w:cs="宋体"/>
          <w:b/>
          <w:bCs/>
          <w:szCs w:val="21"/>
        </w:rPr>
        <w:t>1.服务范围：</w:t>
      </w:r>
      <w:r>
        <w:rPr>
          <w:rFonts w:hint="eastAsia" w:ascii="宋体" w:hAnsi="宋体" w:cs="宋体"/>
          <w:bCs/>
          <w:szCs w:val="21"/>
        </w:rPr>
        <w:t>对采购人202</w:t>
      </w:r>
      <w:r>
        <w:rPr>
          <w:rFonts w:hint="eastAsia" w:ascii="宋体" w:hAnsi="宋体" w:cs="宋体"/>
          <w:bCs/>
          <w:szCs w:val="21"/>
          <w:lang w:val="en-US" w:eastAsia="zh-CN"/>
        </w:rPr>
        <w:t>3</w:t>
      </w:r>
      <w:r>
        <w:rPr>
          <w:rFonts w:hint="eastAsia" w:ascii="宋体" w:hAnsi="宋体" w:cs="宋体"/>
          <w:bCs/>
          <w:szCs w:val="21"/>
        </w:rPr>
        <w:t>年1月-202</w:t>
      </w:r>
      <w:r>
        <w:rPr>
          <w:rFonts w:hint="eastAsia" w:ascii="宋体" w:hAnsi="宋体" w:cs="宋体"/>
          <w:bCs/>
          <w:szCs w:val="21"/>
          <w:lang w:val="en-US" w:eastAsia="zh-CN"/>
        </w:rPr>
        <w:t>4</w:t>
      </w:r>
      <w:r>
        <w:rPr>
          <w:rFonts w:hint="eastAsia" w:ascii="宋体" w:hAnsi="宋体" w:cs="宋体"/>
          <w:bCs/>
          <w:szCs w:val="21"/>
        </w:rPr>
        <w:t>年12月执行医保政策、履行医保服务协议和医疗保障基金使用的情况进行检查，并提出整体评估报告。</w:t>
      </w:r>
    </w:p>
    <w:p w14:paraId="21797D25">
      <w:pPr>
        <w:spacing w:line="360" w:lineRule="auto"/>
        <w:ind w:firstLine="422" w:firstLineChars="200"/>
        <w:outlineLvl w:val="0"/>
        <w:rPr>
          <w:rFonts w:hint="eastAsia" w:ascii="宋体" w:hAnsi="宋体" w:cs="宋体"/>
          <w:b/>
          <w:bCs/>
          <w:szCs w:val="21"/>
        </w:rPr>
      </w:pPr>
      <w:r>
        <w:rPr>
          <w:rFonts w:hint="eastAsia" w:ascii="宋体" w:hAnsi="宋体" w:cs="宋体"/>
          <w:b/>
          <w:bCs/>
          <w:szCs w:val="21"/>
        </w:rPr>
        <w:t>2.内容</w:t>
      </w:r>
    </w:p>
    <w:p w14:paraId="509CBBAA">
      <w:pPr>
        <w:spacing w:line="360" w:lineRule="auto"/>
        <w:ind w:firstLine="420" w:firstLineChars="200"/>
        <w:rPr>
          <w:rFonts w:hint="eastAsia" w:ascii="宋体" w:hAnsi="宋体" w:cs="宋体"/>
          <w:bCs/>
          <w:szCs w:val="21"/>
        </w:rPr>
      </w:pPr>
      <w:r>
        <w:rPr>
          <w:rFonts w:hint="eastAsia" w:ascii="宋体" w:hAnsi="宋体" w:cs="宋体"/>
          <w:bCs/>
          <w:szCs w:val="21"/>
        </w:rPr>
        <w:t>利用信息系统及专业人员，按合同时间范围内的院内数据进行梳理，对涉及诊断、药品、医用耗材、诊疗服务项目、财务、进销存等数据进行逐条评估，发现医院在医保管理中存在的风险点，并提供相应的合理化建议。</w:t>
      </w:r>
    </w:p>
    <w:p w14:paraId="5C133DB3">
      <w:pPr>
        <w:spacing w:line="360" w:lineRule="auto"/>
        <w:ind w:firstLine="420" w:firstLineChars="200"/>
        <w:outlineLvl w:val="1"/>
        <w:rPr>
          <w:rFonts w:hint="eastAsia" w:ascii="宋体" w:hAnsi="宋体" w:cs="宋体"/>
          <w:bCs/>
          <w:szCs w:val="21"/>
        </w:rPr>
      </w:pPr>
      <w:r>
        <w:rPr>
          <w:rFonts w:hint="eastAsia" w:ascii="宋体" w:hAnsi="宋体" w:cs="宋体"/>
          <w:bCs/>
          <w:szCs w:val="21"/>
        </w:rPr>
        <w:t>（1）自查自纠范围</w:t>
      </w:r>
    </w:p>
    <w:p w14:paraId="0D02F3ED">
      <w:pPr>
        <w:numPr>
          <w:ilvl w:val="0"/>
          <w:numId w:val="1"/>
        </w:numPr>
        <w:spacing w:line="360" w:lineRule="auto"/>
        <w:rPr>
          <w:rFonts w:hint="eastAsia" w:ascii="宋体" w:hAnsi="宋体" w:cs="宋体"/>
          <w:bCs/>
          <w:szCs w:val="21"/>
        </w:rPr>
      </w:pPr>
      <w:r>
        <w:rPr>
          <w:rFonts w:hint="eastAsia" w:ascii="宋体" w:hAnsi="宋体" w:cs="宋体"/>
          <w:bCs/>
          <w:szCs w:val="21"/>
        </w:rPr>
        <w:t>定点医疗机构信息系统数据标准建设情况；</w:t>
      </w:r>
    </w:p>
    <w:p w14:paraId="3BFFBCAB">
      <w:pPr>
        <w:numPr>
          <w:ilvl w:val="0"/>
          <w:numId w:val="1"/>
        </w:numPr>
        <w:spacing w:line="360" w:lineRule="auto"/>
        <w:rPr>
          <w:rFonts w:hint="eastAsia" w:ascii="宋体" w:hAnsi="宋体" w:cs="宋体"/>
          <w:bCs/>
          <w:szCs w:val="21"/>
        </w:rPr>
      </w:pPr>
      <w:r>
        <w:rPr>
          <w:rFonts w:hint="eastAsia" w:ascii="宋体" w:hAnsi="宋体" w:cs="宋体"/>
          <w:bCs/>
          <w:szCs w:val="21"/>
        </w:rPr>
        <w:t>收费及诊疗规范情况；</w:t>
      </w:r>
    </w:p>
    <w:p w14:paraId="60E03F2F">
      <w:pPr>
        <w:numPr>
          <w:ilvl w:val="0"/>
          <w:numId w:val="1"/>
        </w:numPr>
        <w:spacing w:line="360" w:lineRule="auto"/>
        <w:rPr>
          <w:rFonts w:hint="eastAsia" w:ascii="宋体" w:hAnsi="宋体" w:cs="宋体"/>
          <w:bCs/>
          <w:szCs w:val="21"/>
        </w:rPr>
      </w:pPr>
      <w:r>
        <w:rPr>
          <w:rFonts w:hint="eastAsia" w:ascii="宋体" w:hAnsi="宋体" w:cs="宋体"/>
          <w:bCs/>
          <w:szCs w:val="21"/>
        </w:rPr>
        <w:t>定点医疗机构住院医疗服务行为和费用支出情况；</w:t>
      </w:r>
    </w:p>
    <w:p w14:paraId="728A7EEE">
      <w:pPr>
        <w:numPr>
          <w:ilvl w:val="0"/>
          <w:numId w:val="1"/>
        </w:numPr>
        <w:spacing w:line="360" w:lineRule="auto"/>
        <w:rPr>
          <w:rFonts w:hint="eastAsia" w:ascii="宋体" w:hAnsi="宋体" w:cs="宋体"/>
          <w:bCs/>
          <w:szCs w:val="21"/>
        </w:rPr>
      </w:pPr>
      <w:r>
        <w:rPr>
          <w:rFonts w:hint="eastAsia" w:ascii="宋体" w:hAnsi="宋体" w:cs="宋体"/>
          <w:bCs/>
          <w:szCs w:val="21"/>
        </w:rPr>
        <w:t>定点医疗机构药品和医用耗材出入库记录等资料核查；</w:t>
      </w:r>
    </w:p>
    <w:p w14:paraId="4C23FB89">
      <w:pPr>
        <w:numPr>
          <w:ilvl w:val="0"/>
          <w:numId w:val="1"/>
        </w:numPr>
        <w:spacing w:line="360" w:lineRule="auto"/>
        <w:rPr>
          <w:rFonts w:hint="eastAsia" w:ascii="宋体" w:hAnsi="宋体" w:cs="宋体"/>
          <w:bCs/>
          <w:szCs w:val="21"/>
        </w:rPr>
      </w:pPr>
      <w:r>
        <w:rPr>
          <w:rFonts w:hint="eastAsia" w:ascii="宋体" w:hAnsi="宋体" w:cs="宋体"/>
          <w:bCs/>
          <w:szCs w:val="21"/>
        </w:rPr>
        <w:t>其他医疗异常行为分析。</w:t>
      </w:r>
    </w:p>
    <w:p w14:paraId="00BCF42F">
      <w:pPr>
        <w:spacing w:line="360" w:lineRule="auto"/>
        <w:ind w:firstLine="420" w:firstLineChars="200"/>
        <w:outlineLvl w:val="1"/>
        <w:rPr>
          <w:rFonts w:hint="eastAsia" w:ascii="宋体" w:hAnsi="宋体" w:cs="宋体"/>
          <w:bCs/>
          <w:szCs w:val="21"/>
        </w:rPr>
      </w:pPr>
      <w:r>
        <w:rPr>
          <w:rFonts w:hint="eastAsia" w:ascii="宋体" w:hAnsi="宋体" w:cs="宋体"/>
          <w:bCs/>
          <w:szCs w:val="21"/>
        </w:rPr>
        <w:t>（2）检查内容</w:t>
      </w:r>
    </w:p>
    <w:p w14:paraId="6F19A922">
      <w:pPr>
        <w:spacing w:line="360" w:lineRule="auto"/>
        <w:ind w:firstLine="420" w:firstLineChars="200"/>
        <w:rPr>
          <w:rFonts w:hint="eastAsia" w:ascii="宋体" w:hAnsi="宋体" w:cs="宋体"/>
          <w:bCs/>
          <w:szCs w:val="21"/>
        </w:rPr>
      </w:pPr>
      <w:r>
        <w:rPr>
          <w:rFonts w:hint="eastAsia" w:ascii="宋体" w:hAnsi="宋体" w:cs="宋体"/>
          <w:bCs/>
          <w:szCs w:val="21"/>
        </w:rPr>
        <w:t>自查自纠包括但不限于以下内容：</w:t>
      </w:r>
    </w:p>
    <w:p w14:paraId="0202710D">
      <w:pPr>
        <w:numPr>
          <w:ilvl w:val="0"/>
          <w:numId w:val="2"/>
        </w:numPr>
        <w:spacing w:line="360" w:lineRule="auto"/>
        <w:rPr>
          <w:rFonts w:hint="eastAsia" w:ascii="宋体" w:hAnsi="宋体" w:cs="宋体"/>
          <w:bCs/>
          <w:szCs w:val="21"/>
        </w:rPr>
      </w:pPr>
      <w:r>
        <w:rPr>
          <w:rFonts w:hint="eastAsia" w:ascii="宋体" w:hAnsi="宋体" w:cs="宋体"/>
          <w:bCs/>
          <w:szCs w:val="21"/>
        </w:rPr>
        <w:t>是否存在诱导、协助他人冒名或者虚假就医，提供虚假证明材料，或者串通他人虚开费用单据等行为。</w:t>
      </w:r>
    </w:p>
    <w:p w14:paraId="189E3C1B">
      <w:pPr>
        <w:numPr>
          <w:ilvl w:val="0"/>
          <w:numId w:val="2"/>
        </w:numPr>
        <w:spacing w:line="360" w:lineRule="auto"/>
        <w:outlineLvl w:val="2"/>
        <w:rPr>
          <w:rFonts w:hint="eastAsia" w:ascii="宋体" w:hAnsi="宋体" w:cs="宋体"/>
          <w:bCs/>
          <w:szCs w:val="21"/>
        </w:rPr>
      </w:pPr>
      <w:r>
        <w:rPr>
          <w:rFonts w:hint="eastAsia" w:ascii="宋体" w:hAnsi="宋体" w:cs="宋体"/>
          <w:bCs/>
          <w:szCs w:val="21"/>
        </w:rPr>
        <w:t>是否存在无指征住院、分解住院、挂床住院、住院体检等情况。</w:t>
      </w:r>
    </w:p>
    <w:p w14:paraId="61FB260B">
      <w:pPr>
        <w:numPr>
          <w:ilvl w:val="0"/>
          <w:numId w:val="2"/>
        </w:numPr>
        <w:spacing w:line="360" w:lineRule="auto"/>
        <w:rPr>
          <w:rFonts w:hint="eastAsia" w:ascii="宋体" w:hAnsi="宋体" w:cs="宋体"/>
          <w:bCs/>
          <w:szCs w:val="21"/>
        </w:rPr>
      </w:pPr>
      <w:r>
        <w:rPr>
          <w:rFonts w:hint="eastAsia" w:ascii="宋体" w:hAnsi="宋体" w:cs="宋体"/>
          <w:bCs/>
          <w:szCs w:val="21"/>
        </w:rPr>
        <w:t>是否存在违反诊疗规范过度诊疗、过度检查、分解处方、重复开药、超量开药或者提供其他不必要的医药服务等情况。</w:t>
      </w:r>
    </w:p>
    <w:p w14:paraId="4C49EFD6">
      <w:pPr>
        <w:numPr>
          <w:ilvl w:val="0"/>
          <w:numId w:val="2"/>
        </w:numPr>
        <w:spacing w:line="360" w:lineRule="auto"/>
        <w:rPr>
          <w:rFonts w:hint="eastAsia" w:ascii="宋体" w:hAnsi="宋体" w:cs="宋体"/>
          <w:bCs/>
          <w:szCs w:val="21"/>
        </w:rPr>
      </w:pPr>
      <w:r>
        <w:rPr>
          <w:rFonts w:hint="eastAsia" w:ascii="宋体" w:hAnsi="宋体" w:cs="宋体"/>
          <w:bCs/>
          <w:szCs w:val="21"/>
        </w:rPr>
        <w:t>是否存在超标准收费、重复收费、分解项目收费的情况。</w:t>
      </w:r>
    </w:p>
    <w:p w14:paraId="76B1C568">
      <w:pPr>
        <w:numPr>
          <w:ilvl w:val="0"/>
          <w:numId w:val="2"/>
        </w:numPr>
        <w:spacing w:line="360" w:lineRule="auto"/>
        <w:rPr>
          <w:rFonts w:hint="eastAsia" w:ascii="宋体" w:hAnsi="宋体" w:cs="宋体"/>
          <w:bCs/>
          <w:szCs w:val="21"/>
        </w:rPr>
      </w:pPr>
      <w:r>
        <w:rPr>
          <w:rFonts w:hint="eastAsia" w:ascii="宋体" w:hAnsi="宋体" w:cs="宋体"/>
          <w:bCs/>
          <w:szCs w:val="21"/>
        </w:rPr>
        <w:t>是否存在虚构医药服务项目收费的情况。</w:t>
      </w:r>
    </w:p>
    <w:p w14:paraId="6FE71D5E">
      <w:pPr>
        <w:numPr>
          <w:ilvl w:val="0"/>
          <w:numId w:val="2"/>
        </w:numPr>
        <w:spacing w:line="360" w:lineRule="auto"/>
        <w:rPr>
          <w:rFonts w:hint="eastAsia" w:ascii="宋体" w:hAnsi="宋体" w:cs="宋体"/>
          <w:bCs/>
          <w:szCs w:val="21"/>
        </w:rPr>
      </w:pPr>
      <w:r>
        <w:rPr>
          <w:rFonts w:hint="eastAsia" w:ascii="宋体" w:hAnsi="宋体" w:cs="宋体"/>
          <w:bCs/>
          <w:szCs w:val="21"/>
        </w:rPr>
        <w:t>是否存在药品、医用耗材出入库记录与购进的数量、规格、型号不符，实际低值高套、少用多记等情况。</w:t>
      </w:r>
    </w:p>
    <w:p w14:paraId="25349B03">
      <w:pPr>
        <w:numPr>
          <w:ilvl w:val="0"/>
          <w:numId w:val="2"/>
        </w:numPr>
        <w:spacing w:line="360" w:lineRule="auto"/>
        <w:rPr>
          <w:rFonts w:hint="eastAsia" w:ascii="宋体" w:hAnsi="宋体" w:cs="宋体"/>
          <w:bCs/>
          <w:szCs w:val="21"/>
        </w:rPr>
      </w:pPr>
      <w:r>
        <w:rPr>
          <w:rFonts w:hint="eastAsia" w:ascii="宋体" w:hAnsi="宋体" w:cs="宋体"/>
          <w:bCs/>
          <w:szCs w:val="21"/>
        </w:rPr>
        <w:t>是否存在将不属于医疗保障基金支付范围的医药项目费用纳入医疗保障基金结算等情况。</w:t>
      </w:r>
    </w:p>
    <w:p w14:paraId="204CA328">
      <w:pPr>
        <w:numPr>
          <w:ilvl w:val="0"/>
          <w:numId w:val="2"/>
        </w:numPr>
        <w:spacing w:line="360" w:lineRule="auto"/>
        <w:rPr>
          <w:rFonts w:hint="eastAsia" w:ascii="宋体" w:hAnsi="宋体" w:cs="宋体"/>
          <w:bCs/>
          <w:szCs w:val="21"/>
        </w:rPr>
      </w:pPr>
      <w:r>
        <w:rPr>
          <w:rFonts w:hint="eastAsia" w:ascii="宋体" w:hAnsi="宋体" w:cs="宋体"/>
          <w:bCs/>
          <w:szCs w:val="21"/>
        </w:rPr>
        <w:t>除急诊、抢救等特殊情形外，是否存在未经参保人员或者其近亲属、监护人同意提供医疗保障基金支付范围以外的医药服务的情况。</w:t>
      </w:r>
    </w:p>
    <w:p w14:paraId="3A23EC0F">
      <w:pPr>
        <w:numPr>
          <w:ilvl w:val="0"/>
          <w:numId w:val="2"/>
        </w:numPr>
        <w:spacing w:line="360" w:lineRule="auto"/>
        <w:rPr>
          <w:rFonts w:hint="eastAsia" w:ascii="宋体" w:hAnsi="宋体" w:cs="宋体"/>
          <w:bCs/>
          <w:szCs w:val="21"/>
        </w:rPr>
      </w:pPr>
      <w:r>
        <w:rPr>
          <w:rFonts w:hint="eastAsia" w:ascii="宋体" w:hAnsi="宋体" w:cs="宋体"/>
          <w:bCs/>
          <w:szCs w:val="21"/>
        </w:rPr>
        <w:t>是否存在病种分值高套或将非主要诊断编码作为主要诊断的违规行为。</w:t>
      </w:r>
    </w:p>
    <w:p w14:paraId="3B244896">
      <w:pPr>
        <w:numPr>
          <w:ilvl w:val="0"/>
          <w:numId w:val="2"/>
        </w:numPr>
        <w:spacing w:line="360" w:lineRule="auto"/>
        <w:rPr>
          <w:rFonts w:hint="eastAsia" w:ascii="宋体" w:hAnsi="宋体" w:cs="宋体"/>
          <w:bCs/>
          <w:szCs w:val="21"/>
        </w:rPr>
      </w:pPr>
      <w:r>
        <w:rPr>
          <w:rFonts w:hint="eastAsia" w:ascii="宋体" w:hAnsi="宋体" w:cs="宋体"/>
          <w:bCs/>
          <w:szCs w:val="21"/>
        </w:rPr>
        <w:t>是否存在化验类项目套高收费的情况。</w:t>
      </w:r>
    </w:p>
    <w:p w14:paraId="55393659">
      <w:pPr>
        <w:numPr>
          <w:ilvl w:val="0"/>
          <w:numId w:val="2"/>
        </w:numPr>
        <w:spacing w:line="360" w:lineRule="auto"/>
        <w:rPr>
          <w:rFonts w:hint="eastAsia" w:ascii="宋体" w:hAnsi="宋体" w:cs="宋体"/>
          <w:bCs/>
          <w:szCs w:val="21"/>
        </w:rPr>
      </w:pPr>
      <w:r>
        <w:rPr>
          <w:rFonts w:hint="eastAsia" w:ascii="宋体" w:hAnsi="宋体" w:cs="宋体"/>
          <w:bCs/>
          <w:szCs w:val="21"/>
        </w:rPr>
        <w:t>是否存在政策生效后依然进行医用耗材加成情况。</w:t>
      </w:r>
    </w:p>
    <w:p w14:paraId="10720EDE">
      <w:pPr>
        <w:numPr>
          <w:ilvl w:val="0"/>
          <w:numId w:val="2"/>
        </w:numPr>
        <w:spacing w:line="360" w:lineRule="auto"/>
        <w:rPr>
          <w:rFonts w:hint="eastAsia" w:ascii="宋体" w:hAnsi="宋体" w:cs="宋体"/>
          <w:bCs/>
          <w:szCs w:val="21"/>
        </w:rPr>
      </w:pPr>
      <w:r>
        <w:rPr>
          <w:rFonts w:hint="eastAsia" w:ascii="宋体" w:hAnsi="宋体" w:cs="宋体"/>
          <w:bCs/>
          <w:szCs w:val="21"/>
        </w:rPr>
        <w:t>是否存在医用耗材使用量大于采购量。</w:t>
      </w:r>
    </w:p>
    <w:p w14:paraId="7739002A">
      <w:pPr>
        <w:numPr>
          <w:ilvl w:val="0"/>
          <w:numId w:val="2"/>
        </w:numPr>
        <w:spacing w:line="360" w:lineRule="auto"/>
        <w:rPr>
          <w:rFonts w:hint="eastAsia" w:ascii="宋体" w:hAnsi="宋体" w:cs="宋体"/>
          <w:b/>
          <w:bCs/>
          <w:szCs w:val="21"/>
        </w:rPr>
      </w:pPr>
      <w:r>
        <w:rPr>
          <w:rFonts w:hint="eastAsia" w:ascii="宋体" w:hAnsi="宋体" w:cs="宋体"/>
          <w:bCs/>
          <w:szCs w:val="21"/>
        </w:rPr>
        <w:t>是否存在其他医保基金使用违法行为。</w:t>
      </w:r>
    </w:p>
    <w:p w14:paraId="3DD7D514">
      <w:pPr>
        <w:numPr>
          <w:ilvl w:val="0"/>
          <w:numId w:val="0"/>
        </w:numPr>
        <w:spacing w:line="360" w:lineRule="auto"/>
        <w:ind w:left="400" w:leftChars="0"/>
        <w:rPr>
          <w:rFonts w:hint="eastAsia" w:ascii="宋体" w:hAnsi="宋体" w:cs="宋体"/>
          <w:b/>
          <w:bCs/>
          <w:szCs w:val="21"/>
        </w:rPr>
      </w:pPr>
      <w:r>
        <w:rPr>
          <w:rFonts w:hint="eastAsia" w:ascii="宋体" w:hAnsi="宋体" w:cs="宋体"/>
          <w:b/>
          <w:bCs/>
          <w:szCs w:val="21"/>
        </w:rPr>
        <w:t>3.服务要求</w:t>
      </w:r>
    </w:p>
    <w:p w14:paraId="400711C3">
      <w:pPr>
        <w:numPr>
          <w:ilvl w:val="0"/>
          <w:numId w:val="0"/>
        </w:numPr>
        <w:spacing w:line="360" w:lineRule="auto"/>
        <w:ind w:left="400" w:leftChars="0"/>
        <w:rPr>
          <w:rFonts w:hint="eastAsia" w:ascii="宋体" w:hAnsi="宋体" w:cs="宋体"/>
          <w:bCs/>
          <w:szCs w:val="21"/>
        </w:rPr>
      </w:pPr>
      <w:r>
        <w:rPr>
          <w:rFonts w:hint="eastAsia" w:ascii="宋体" w:hAnsi="宋体" w:cs="宋体"/>
          <w:bCs/>
          <w:szCs w:val="21"/>
        </w:rPr>
        <w:t>（1）医疗费用智能审核</w:t>
      </w:r>
    </w:p>
    <w:p w14:paraId="227B365D">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lang w:eastAsia="zh-CN"/>
        </w:rPr>
        <w:t>成交供应商</w:t>
      </w:r>
      <w:r>
        <w:rPr>
          <w:rFonts w:hint="eastAsia" w:ascii="宋体" w:hAnsi="宋体" w:cs="宋体"/>
          <w:bCs/>
          <w:color w:val="000000"/>
          <w:szCs w:val="21"/>
          <w:highlight w:val="none"/>
        </w:rPr>
        <w:t xml:space="preserve">利用医保智能审核系统（或数据模型），配置成熟的审核规则，按合同时间范围内的医保数据进行筛选过滤，确定违规、可疑对象。 </w:t>
      </w:r>
    </w:p>
    <w:p w14:paraId="38D2CFA2">
      <w:pPr>
        <w:spacing w:line="360" w:lineRule="auto"/>
        <w:ind w:firstLine="420" w:firstLineChars="200"/>
        <w:rPr>
          <w:rFonts w:hint="eastAsia" w:ascii="宋体" w:hAnsi="宋体" w:cs="宋体"/>
          <w:bCs/>
          <w:szCs w:val="21"/>
        </w:rPr>
      </w:pPr>
      <w:r>
        <w:rPr>
          <w:rFonts w:hint="eastAsia" w:ascii="宋体" w:hAnsi="宋体" w:cs="宋体"/>
          <w:bCs/>
          <w:szCs w:val="21"/>
        </w:rPr>
        <w:t>智能审核系统启用的规则包括但不限于以下规则：</w:t>
      </w:r>
    </w:p>
    <w:p w14:paraId="008512B4">
      <w:pPr>
        <w:pStyle w:val="7"/>
        <w:spacing w:line="360" w:lineRule="auto"/>
        <w:rPr>
          <w:rFonts w:hint="eastAsia" w:ascii="宋体" w:hAnsi="宋体" w:cs="宋体"/>
          <w:b/>
          <w:bCs/>
          <w:szCs w:val="21"/>
        </w:rPr>
      </w:pPr>
      <w:r>
        <w:rPr>
          <w:rFonts w:hint="eastAsia" w:ascii="宋体" w:hAnsi="宋体" w:cs="宋体"/>
          <w:b/>
          <w:bCs/>
          <w:szCs w:val="21"/>
        </w:rPr>
        <w:t>①第一部分：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97"/>
        <w:gridCol w:w="939"/>
        <w:gridCol w:w="3969"/>
      </w:tblGrid>
      <w:tr w14:paraId="2ACC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6" w:type="dxa"/>
            <w:noWrap w:val="0"/>
            <w:vAlign w:val="center"/>
          </w:tcPr>
          <w:p w14:paraId="2303D192">
            <w:pPr>
              <w:keepNext w:val="0"/>
              <w:keepLines w:val="0"/>
              <w:widowControl/>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序号</w:t>
            </w:r>
          </w:p>
        </w:tc>
        <w:tc>
          <w:tcPr>
            <w:tcW w:w="3597" w:type="dxa"/>
            <w:noWrap w:val="0"/>
            <w:vAlign w:val="center"/>
          </w:tcPr>
          <w:p w14:paraId="00E824B2">
            <w:pPr>
              <w:keepNext w:val="0"/>
              <w:keepLines w:val="0"/>
              <w:widowControl/>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审核规则名称</w:t>
            </w:r>
          </w:p>
        </w:tc>
        <w:tc>
          <w:tcPr>
            <w:tcW w:w="939" w:type="dxa"/>
            <w:noWrap w:val="0"/>
            <w:vAlign w:val="center"/>
          </w:tcPr>
          <w:p w14:paraId="2E1762FF">
            <w:pPr>
              <w:keepNext w:val="0"/>
              <w:keepLines w:val="0"/>
              <w:widowControl/>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序号</w:t>
            </w:r>
          </w:p>
        </w:tc>
        <w:tc>
          <w:tcPr>
            <w:tcW w:w="3969" w:type="dxa"/>
            <w:noWrap w:val="0"/>
            <w:vAlign w:val="center"/>
          </w:tcPr>
          <w:p w14:paraId="653B447B">
            <w:pPr>
              <w:keepNext w:val="0"/>
              <w:keepLines w:val="0"/>
              <w:widowControl/>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审核规则名称</w:t>
            </w:r>
          </w:p>
        </w:tc>
      </w:tr>
      <w:tr w14:paraId="25F0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46" w:type="dxa"/>
            <w:noWrap w:val="0"/>
            <w:vAlign w:val="center"/>
          </w:tcPr>
          <w:p w14:paraId="3CA9508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w:t>
            </w:r>
          </w:p>
        </w:tc>
        <w:tc>
          <w:tcPr>
            <w:tcW w:w="3597" w:type="dxa"/>
            <w:noWrap w:val="0"/>
            <w:vAlign w:val="center"/>
          </w:tcPr>
          <w:p w14:paraId="03706C1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药品限住院_事后</w:t>
            </w:r>
          </w:p>
        </w:tc>
        <w:tc>
          <w:tcPr>
            <w:tcW w:w="939" w:type="dxa"/>
            <w:noWrap w:val="0"/>
            <w:vAlign w:val="center"/>
          </w:tcPr>
          <w:p w14:paraId="710F8E3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23</w:t>
            </w:r>
          </w:p>
        </w:tc>
        <w:tc>
          <w:tcPr>
            <w:tcW w:w="3969" w:type="dxa"/>
            <w:noWrap w:val="0"/>
            <w:vAlign w:val="center"/>
          </w:tcPr>
          <w:p w14:paraId="30C84F4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单次住院同切口手术未折价_事后</w:t>
            </w:r>
          </w:p>
        </w:tc>
      </w:tr>
      <w:tr w14:paraId="0F0D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noWrap w:val="0"/>
            <w:vAlign w:val="center"/>
          </w:tcPr>
          <w:p w14:paraId="3FC901C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w:t>
            </w:r>
          </w:p>
        </w:tc>
        <w:tc>
          <w:tcPr>
            <w:tcW w:w="3597" w:type="dxa"/>
            <w:noWrap w:val="0"/>
            <w:vAlign w:val="center"/>
          </w:tcPr>
          <w:p w14:paraId="2C8BE7D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药品限门诊_事后</w:t>
            </w:r>
          </w:p>
        </w:tc>
        <w:tc>
          <w:tcPr>
            <w:tcW w:w="939" w:type="dxa"/>
            <w:noWrap w:val="0"/>
            <w:vAlign w:val="center"/>
          </w:tcPr>
          <w:p w14:paraId="0377914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24</w:t>
            </w:r>
          </w:p>
        </w:tc>
        <w:tc>
          <w:tcPr>
            <w:tcW w:w="3969" w:type="dxa"/>
            <w:noWrap w:val="0"/>
            <w:vAlign w:val="center"/>
          </w:tcPr>
          <w:p w14:paraId="1CC28FE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单次住院同类药品重复（同给药途径）_事后</w:t>
            </w:r>
          </w:p>
        </w:tc>
      </w:tr>
      <w:tr w14:paraId="417C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noWrap w:val="0"/>
            <w:vAlign w:val="center"/>
          </w:tcPr>
          <w:p w14:paraId="4FFFA71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w:t>
            </w:r>
          </w:p>
        </w:tc>
        <w:tc>
          <w:tcPr>
            <w:tcW w:w="3597" w:type="dxa"/>
            <w:noWrap w:val="0"/>
            <w:vAlign w:val="center"/>
          </w:tcPr>
          <w:p w14:paraId="39378C9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诊疗项目限住院_事后</w:t>
            </w:r>
          </w:p>
        </w:tc>
        <w:tc>
          <w:tcPr>
            <w:tcW w:w="939" w:type="dxa"/>
            <w:noWrap w:val="0"/>
            <w:vAlign w:val="center"/>
          </w:tcPr>
          <w:p w14:paraId="183C9E8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25</w:t>
            </w:r>
          </w:p>
        </w:tc>
        <w:tc>
          <w:tcPr>
            <w:tcW w:w="3969" w:type="dxa"/>
            <w:noWrap w:val="0"/>
            <w:vAlign w:val="center"/>
          </w:tcPr>
          <w:p w14:paraId="27D7676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单次门诊同类药品重复（同给药途径）_事后</w:t>
            </w:r>
          </w:p>
        </w:tc>
      </w:tr>
      <w:tr w14:paraId="789D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noWrap w:val="0"/>
            <w:vAlign w:val="center"/>
          </w:tcPr>
          <w:p w14:paraId="475715B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w:t>
            </w:r>
          </w:p>
        </w:tc>
        <w:tc>
          <w:tcPr>
            <w:tcW w:w="3597" w:type="dxa"/>
            <w:noWrap w:val="0"/>
            <w:vAlign w:val="center"/>
          </w:tcPr>
          <w:p w14:paraId="6751311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诊疗项目限门诊_事后</w:t>
            </w:r>
          </w:p>
        </w:tc>
        <w:tc>
          <w:tcPr>
            <w:tcW w:w="939" w:type="dxa"/>
            <w:noWrap w:val="0"/>
            <w:vAlign w:val="center"/>
          </w:tcPr>
          <w:p w14:paraId="37370B5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26</w:t>
            </w:r>
          </w:p>
        </w:tc>
        <w:tc>
          <w:tcPr>
            <w:tcW w:w="3969" w:type="dxa"/>
            <w:noWrap w:val="0"/>
            <w:vAlign w:val="center"/>
          </w:tcPr>
          <w:p w14:paraId="6D87E85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单次就诊药品种类异常_省级</w:t>
            </w:r>
          </w:p>
        </w:tc>
      </w:tr>
      <w:tr w14:paraId="736B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46" w:type="dxa"/>
            <w:noWrap w:val="0"/>
            <w:vAlign w:val="center"/>
          </w:tcPr>
          <w:p w14:paraId="1ADFBC0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w:t>
            </w:r>
          </w:p>
        </w:tc>
        <w:tc>
          <w:tcPr>
            <w:tcW w:w="3597" w:type="dxa"/>
            <w:noWrap w:val="0"/>
            <w:vAlign w:val="center"/>
          </w:tcPr>
          <w:p w14:paraId="71C8ABB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限工伤保险_事后</w:t>
            </w:r>
          </w:p>
        </w:tc>
        <w:tc>
          <w:tcPr>
            <w:tcW w:w="939" w:type="dxa"/>
            <w:noWrap w:val="0"/>
            <w:vAlign w:val="center"/>
          </w:tcPr>
          <w:p w14:paraId="5BC8AF5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27</w:t>
            </w:r>
          </w:p>
        </w:tc>
        <w:tc>
          <w:tcPr>
            <w:tcW w:w="3969" w:type="dxa"/>
            <w:noWrap w:val="0"/>
            <w:vAlign w:val="center"/>
          </w:tcPr>
          <w:p w14:paraId="6FDE076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累计中药饮片超量_省级</w:t>
            </w:r>
          </w:p>
        </w:tc>
      </w:tr>
      <w:tr w14:paraId="484A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46" w:type="dxa"/>
            <w:noWrap w:val="0"/>
            <w:vAlign w:val="center"/>
          </w:tcPr>
          <w:p w14:paraId="10FE2B3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w:t>
            </w:r>
          </w:p>
        </w:tc>
        <w:tc>
          <w:tcPr>
            <w:tcW w:w="3597" w:type="dxa"/>
            <w:noWrap w:val="0"/>
            <w:vAlign w:val="center"/>
          </w:tcPr>
          <w:p w14:paraId="7D40CE8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限生育保险_事后</w:t>
            </w:r>
          </w:p>
        </w:tc>
        <w:tc>
          <w:tcPr>
            <w:tcW w:w="939" w:type="dxa"/>
            <w:noWrap w:val="0"/>
            <w:vAlign w:val="center"/>
          </w:tcPr>
          <w:p w14:paraId="1DE9B1B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28</w:t>
            </w:r>
          </w:p>
        </w:tc>
        <w:tc>
          <w:tcPr>
            <w:tcW w:w="3969" w:type="dxa"/>
            <w:noWrap w:val="0"/>
            <w:vAlign w:val="center"/>
          </w:tcPr>
          <w:p w14:paraId="6453079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单次住院累计药品超量_事后</w:t>
            </w:r>
          </w:p>
        </w:tc>
      </w:tr>
      <w:tr w14:paraId="77B2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6" w:type="dxa"/>
            <w:noWrap w:val="0"/>
            <w:vAlign w:val="center"/>
          </w:tcPr>
          <w:p w14:paraId="7F10382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w:t>
            </w:r>
          </w:p>
        </w:tc>
        <w:tc>
          <w:tcPr>
            <w:tcW w:w="3597" w:type="dxa"/>
            <w:noWrap w:val="0"/>
            <w:vAlign w:val="center"/>
          </w:tcPr>
          <w:p w14:paraId="415D223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男性患者就诊妇产科_事后</w:t>
            </w:r>
          </w:p>
        </w:tc>
        <w:tc>
          <w:tcPr>
            <w:tcW w:w="939" w:type="dxa"/>
            <w:noWrap w:val="0"/>
            <w:vAlign w:val="center"/>
          </w:tcPr>
          <w:p w14:paraId="52A398F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29</w:t>
            </w:r>
          </w:p>
        </w:tc>
        <w:tc>
          <w:tcPr>
            <w:tcW w:w="3969" w:type="dxa"/>
            <w:noWrap w:val="0"/>
            <w:vAlign w:val="center"/>
          </w:tcPr>
          <w:p w14:paraId="4AC6409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单次住院期间诊疗项目超上限_事后</w:t>
            </w:r>
          </w:p>
        </w:tc>
      </w:tr>
      <w:tr w14:paraId="4286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noWrap w:val="0"/>
            <w:vAlign w:val="center"/>
          </w:tcPr>
          <w:p w14:paraId="0936B48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w:t>
            </w:r>
          </w:p>
        </w:tc>
        <w:tc>
          <w:tcPr>
            <w:tcW w:w="3597" w:type="dxa"/>
            <w:noWrap w:val="0"/>
            <w:vAlign w:val="center"/>
          </w:tcPr>
          <w:p w14:paraId="11CE999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成人就诊儿科_事后</w:t>
            </w:r>
          </w:p>
        </w:tc>
        <w:tc>
          <w:tcPr>
            <w:tcW w:w="939" w:type="dxa"/>
            <w:noWrap w:val="0"/>
            <w:vAlign w:val="center"/>
          </w:tcPr>
          <w:p w14:paraId="4227E06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30</w:t>
            </w:r>
          </w:p>
        </w:tc>
        <w:tc>
          <w:tcPr>
            <w:tcW w:w="3969" w:type="dxa"/>
            <w:noWrap w:val="0"/>
            <w:vAlign w:val="center"/>
          </w:tcPr>
          <w:p w14:paraId="2961331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出院带药超量_省级</w:t>
            </w:r>
          </w:p>
        </w:tc>
      </w:tr>
      <w:tr w14:paraId="5F9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noWrap w:val="0"/>
            <w:vAlign w:val="center"/>
          </w:tcPr>
          <w:p w14:paraId="48F78A4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w:t>
            </w:r>
          </w:p>
        </w:tc>
        <w:tc>
          <w:tcPr>
            <w:tcW w:w="3597" w:type="dxa"/>
            <w:noWrap w:val="0"/>
            <w:vAlign w:val="center"/>
          </w:tcPr>
          <w:p w14:paraId="429D3C2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限儿童_事后</w:t>
            </w:r>
          </w:p>
        </w:tc>
        <w:tc>
          <w:tcPr>
            <w:tcW w:w="939" w:type="dxa"/>
            <w:noWrap w:val="0"/>
            <w:vAlign w:val="center"/>
          </w:tcPr>
          <w:p w14:paraId="16977C7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w:t>
            </w:r>
          </w:p>
        </w:tc>
        <w:tc>
          <w:tcPr>
            <w:tcW w:w="3969" w:type="dxa"/>
            <w:noWrap w:val="0"/>
            <w:vAlign w:val="center"/>
          </w:tcPr>
          <w:p w14:paraId="5E26770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出院带检查治疗超量_省级</w:t>
            </w:r>
          </w:p>
        </w:tc>
      </w:tr>
      <w:tr w14:paraId="2A56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46" w:type="dxa"/>
            <w:noWrap w:val="0"/>
            <w:vAlign w:val="center"/>
          </w:tcPr>
          <w:p w14:paraId="6E916D2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w:t>
            </w:r>
          </w:p>
        </w:tc>
        <w:tc>
          <w:tcPr>
            <w:tcW w:w="3597" w:type="dxa"/>
            <w:noWrap w:val="0"/>
            <w:vAlign w:val="center"/>
          </w:tcPr>
          <w:p w14:paraId="6DFFC90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单次就诊诊疗项目限儿童使用_事后</w:t>
            </w:r>
          </w:p>
        </w:tc>
        <w:tc>
          <w:tcPr>
            <w:tcW w:w="939" w:type="dxa"/>
            <w:noWrap w:val="0"/>
            <w:vAlign w:val="center"/>
          </w:tcPr>
          <w:p w14:paraId="013E7B3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32</w:t>
            </w:r>
          </w:p>
        </w:tc>
        <w:tc>
          <w:tcPr>
            <w:tcW w:w="3969" w:type="dxa"/>
            <w:noWrap w:val="0"/>
            <w:vAlign w:val="center"/>
          </w:tcPr>
          <w:p w14:paraId="76AFF14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频繁取药_省级</w:t>
            </w:r>
          </w:p>
        </w:tc>
      </w:tr>
      <w:tr w14:paraId="4A30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6" w:type="dxa"/>
            <w:noWrap w:val="0"/>
            <w:vAlign w:val="center"/>
          </w:tcPr>
          <w:p w14:paraId="648A920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w:t>
            </w:r>
          </w:p>
        </w:tc>
        <w:tc>
          <w:tcPr>
            <w:tcW w:w="3597" w:type="dxa"/>
            <w:noWrap w:val="0"/>
            <w:vAlign w:val="center"/>
          </w:tcPr>
          <w:p w14:paraId="543A2E8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单次就诊性别用药禁忌_事后</w:t>
            </w:r>
          </w:p>
        </w:tc>
        <w:tc>
          <w:tcPr>
            <w:tcW w:w="939" w:type="dxa"/>
            <w:noWrap w:val="0"/>
            <w:vAlign w:val="center"/>
          </w:tcPr>
          <w:p w14:paraId="33BB860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33</w:t>
            </w:r>
          </w:p>
        </w:tc>
        <w:tc>
          <w:tcPr>
            <w:tcW w:w="3969" w:type="dxa"/>
            <w:noWrap w:val="0"/>
            <w:vAlign w:val="center"/>
          </w:tcPr>
          <w:p w14:paraId="6FD59A1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单次就诊药品疾病禁忌_事后</w:t>
            </w:r>
          </w:p>
        </w:tc>
      </w:tr>
      <w:tr w14:paraId="6273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noWrap w:val="0"/>
            <w:vAlign w:val="center"/>
          </w:tcPr>
          <w:p w14:paraId="367D14E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w:t>
            </w:r>
          </w:p>
        </w:tc>
        <w:tc>
          <w:tcPr>
            <w:tcW w:w="3597" w:type="dxa"/>
            <w:noWrap w:val="0"/>
            <w:vAlign w:val="center"/>
          </w:tcPr>
          <w:p w14:paraId="05EDBFB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单次就诊诊疗项目与患者性别不符_事后</w:t>
            </w:r>
          </w:p>
        </w:tc>
        <w:tc>
          <w:tcPr>
            <w:tcW w:w="939" w:type="dxa"/>
            <w:noWrap w:val="0"/>
            <w:vAlign w:val="center"/>
          </w:tcPr>
          <w:p w14:paraId="634BA31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w:t>
            </w:r>
          </w:p>
        </w:tc>
        <w:tc>
          <w:tcPr>
            <w:tcW w:w="3969" w:type="dxa"/>
            <w:noWrap w:val="0"/>
            <w:vAlign w:val="center"/>
          </w:tcPr>
          <w:p w14:paraId="2358058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单次就诊儿童用药禁忌_事后</w:t>
            </w:r>
          </w:p>
        </w:tc>
      </w:tr>
      <w:tr w14:paraId="09AE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noWrap w:val="0"/>
            <w:vAlign w:val="center"/>
          </w:tcPr>
          <w:p w14:paraId="302A73B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w:t>
            </w:r>
          </w:p>
        </w:tc>
        <w:tc>
          <w:tcPr>
            <w:tcW w:w="3597" w:type="dxa"/>
            <w:noWrap w:val="0"/>
            <w:vAlign w:val="center"/>
          </w:tcPr>
          <w:p w14:paraId="17782B9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单次就诊医用材料与患者性别不符_事后</w:t>
            </w:r>
          </w:p>
        </w:tc>
        <w:tc>
          <w:tcPr>
            <w:tcW w:w="939" w:type="dxa"/>
            <w:noWrap w:val="0"/>
            <w:vAlign w:val="center"/>
          </w:tcPr>
          <w:p w14:paraId="5441FE8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35</w:t>
            </w:r>
          </w:p>
        </w:tc>
        <w:tc>
          <w:tcPr>
            <w:tcW w:w="3969" w:type="dxa"/>
            <w:noWrap w:val="0"/>
            <w:vAlign w:val="center"/>
          </w:tcPr>
          <w:p w14:paraId="3494586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单次就诊老年患者用药禁忌_事后</w:t>
            </w:r>
          </w:p>
        </w:tc>
      </w:tr>
      <w:tr w14:paraId="0D23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46" w:type="dxa"/>
            <w:noWrap w:val="0"/>
            <w:vAlign w:val="center"/>
          </w:tcPr>
          <w:p w14:paraId="62A1DCC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w:t>
            </w:r>
          </w:p>
        </w:tc>
        <w:tc>
          <w:tcPr>
            <w:tcW w:w="3597" w:type="dxa"/>
            <w:noWrap w:val="0"/>
            <w:vAlign w:val="center"/>
          </w:tcPr>
          <w:p w14:paraId="75327EA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单次就诊诊断与患者性别不符_事后</w:t>
            </w:r>
          </w:p>
        </w:tc>
        <w:tc>
          <w:tcPr>
            <w:tcW w:w="939" w:type="dxa"/>
            <w:noWrap w:val="0"/>
            <w:vAlign w:val="center"/>
          </w:tcPr>
          <w:p w14:paraId="10BBEE2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36</w:t>
            </w:r>
          </w:p>
        </w:tc>
        <w:tc>
          <w:tcPr>
            <w:tcW w:w="3969" w:type="dxa"/>
            <w:noWrap w:val="0"/>
            <w:vAlign w:val="center"/>
          </w:tcPr>
          <w:p w14:paraId="4E5C46A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妊娠期用药禁忌_省级</w:t>
            </w:r>
          </w:p>
        </w:tc>
      </w:tr>
      <w:tr w14:paraId="3374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noWrap w:val="0"/>
            <w:vAlign w:val="center"/>
          </w:tcPr>
          <w:p w14:paraId="7193B24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w:t>
            </w:r>
          </w:p>
        </w:tc>
        <w:tc>
          <w:tcPr>
            <w:tcW w:w="3597" w:type="dxa"/>
            <w:noWrap w:val="0"/>
            <w:vAlign w:val="center"/>
          </w:tcPr>
          <w:p w14:paraId="6307565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单次就诊诊疗项目重复收费_事后</w:t>
            </w:r>
          </w:p>
        </w:tc>
        <w:tc>
          <w:tcPr>
            <w:tcW w:w="939" w:type="dxa"/>
            <w:noWrap w:val="0"/>
            <w:vAlign w:val="center"/>
          </w:tcPr>
          <w:p w14:paraId="3CB2C37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37</w:t>
            </w:r>
          </w:p>
        </w:tc>
        <w:tc>
          <w:tcPr>
            <w:tcW w:w="3969" w:type="dxa"/>
            <w:noWrap w:val="0"/>
            <w:vAlign w:val="center"/>
          </w:tcPr>
          <w:p w14:paraId="6F3A422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单月存在重叠住院行为_事后</w:t>
            </w:r>
          </w:p>
        </w:tc>
      </w:tr>
      <w:tr w14:paraId="7870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noWrap w:val="0"/>
            <w:vAlign w:val="center"/>
          </w:tcPr>
          <w:p w14:paraId="63D7E08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w:t>
            </w:r>
          </w:p>
        </w:tc>
        <w:tc>
          <w:tcPr>
            <w:tcW w:w="3597" w:type="dxa"/>
            <w:noWrap w:val="0"/>
            <w:vAlign w:val="center"/>
          </w:tcPr>
          <w:p w14:paraId="3417F7B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单次住院诊疗项目使用匹配不合理_事后</w:t>
            </w:r>
          </w:p>
        </w:tc>
        <w:tc>
          <w:tcPr>
            <w:tcW w:w="939" w:type="dxa"/>
            <w:noWrap w:val="0"/>
            <w:vAlign w:val="center"/>
          </w:tcPr>
          <w:p w14:paraId="6EF2488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38</w:t>
            </w:r>
          </w:p>
        </w:tc>
        <w:tc>
          <w:tcPr>
            <w:tcW w:w="3969" w:type="dxa"/>
            <w:noWrap w:val="0"/>
            <w:vAlign w:val="center"/>
          </w:tcPr>
          <w:p w14:paraId="4E6BD44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患者 N 日内同机构再院_事后</w:t>
            </w:r>
          </w:p>
        </w:tc>
      </w:tr>
      <w:tr w14:paraId="6161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noWrap w:val="0"/>
            <w:vAlign w:val="center"/>
          </w:tcPr>
          <w:p w14:paraId="2B4BE2E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17</w:t>
            </w:r>
          </w:p>
        </w:tc>
        <w:tc>
          <w:tcPr>
            <w:tcW w:w="3597" w:type="dxa"/>
            <w:noWrap w:val="0"/>
            <w:vAlign w:val="center"/>
          </w:tcPr>
          <w:p w14:paraId="4D4CDDD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单次就诊中药饮片单味复方不予支付_事后</w:t>
            </w:r>
          </w:p>
        </w:tc>
        <w:tc>
          <w:tcPr>
            <w:tcW w:w="939" w:type="dxa"/>
            <w:noWrap w:val="0"/>
            <w:vAlign w:val="center"/>
          </w:tcPr>
          <w:p w14:paraId="464FF93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39</w:t>
            </w:r>
          </w:p>
        </w:tc>
        <w:tc>
          <w:tcPr>
            <w:tcW w:w="3969" w:type="dxa"/>
            <w:noWrap w:val="0"/>
            <w:vAlign w:val="center"/>
          </w:tcPr>
          <w:p w14:paraId="4C1E3D6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单次住院检验检查费用占总费用比_事后</w:t>
            </w:r>
          </w:p>
        </w:tc>
      </w:tr>
      <w:tr w14:paraId="2211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noWrap w:val="0"/>
            <w:vAlign w:val="center"/>
          </w:tcPr>
          <w:p w14:paraId="5C640BD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18</w:t>
            </w:r>
          </w:p>
        </w:tc>
        <w:tc>
          <w:tcPr>
            <w:tcW w:w="3597" w:type="dxa"/>
            <w:noWrap w:val="0"/>
            <w:vAlign w:val="center"/>
          </w:tcPr>
          <w:p w14:paraId="59277DD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药品限特定医疗机构支付_省级</w:t>
            </w:r>
          </w:p>
        </w:tc>
        <w:tc>
          <w:tcPr>
            <w:tcW w:w="939" w:type="dxa"/>
            <w:noWrap w:val="0"/>
            <w:vAlign w:val="center"/>
          </w:tcPr>
          <w:p w14:paraId="61E4225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40</w:t>
            </w:r>
          </w:p>
        </w:tc>
        <w:tc>
          <w:tcPr>
            <w:tcW w:w="3969" w:type="dxa"/>
            <w:noWrap w:val="0"/>
            <w:vAlign w:val="center"/>
          </w:tcPr>
          <w:p w14:paraId="1AD3A5A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限特定条件支付_省级</w:t>
            </w:r>
          </w:p>
        </w:tc>
      </w:tr>
      <w:tr w14:paraId="4C12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46" w:type="dxa"/>
            <w:noWrap w:val="0"/>
            <w:vAlign w:val="center"/>
          </w:tcPr>
          <w:p w14:paraId="26E995C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19</w:t>
            </w:r>
          </w:p>
        </w:tc>
        <w:tc>
          <w:tcPr>
            <w:tcW w:w="3597" w:type="dxa"/>
            <w:noWrap w:val="0"/>
            <w:vAlign w:val="center"/>
          </w:tcPr>
          <w:p w14:paraId="3E817D3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诊疗项目超限定报销总额_省级</w:t>
            </w:r>
          </w:p>
        </w:tc>
        <w:tc>
          <w:tcPr>
            <w:tcW w:w="939" w:type="dxa"/>
            <w:noWrap w:val="0"/>
            <w:vAlign w:val="center"/>
          </w:tcPr>
          <w:p w14:paraId="0135F97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41</w:t>
            </w:r>
          </w:p>
        </w:tc>
        <w:tc>
          <w:tcPr>
            <w:tcW w:w="3969" w:type="dxa"/>
            <w:noWrap w:val="0"/>
            <w:vAlign w:val="center"/>
          </w:tcPr>
          <w:p w14:paraId="74B52C8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诊断与患者年龄不符_省级</w:t>
            </w:r>
          </w:p>
        </w:tc>
      </w:tr>
      <w:tr w14:paraId="31B8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noWrap w:val="0"/>
            <w:vAlign w:val="center"/>
          </w:tcPr>
          <w:p w14:paraId="69FC3AC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w:t>
            </w:r>
          </w:p>
        </w:tc>
        <w:tc>
          <w:tcPr>
            <w:tcW w:w="3597" w:type="dxa"/>
            <w:noWrap w:val="0"/>
            <w:vAlign w:val="center"/>
          </w:tcPr>
          <w:p w14:paraId="5C2B12A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超限定频次_省级</w:t>
            </w:r>
          </w:p>
        </w:tc>
        <w:tc>
          <w:tcPr>
            <w:tcW w:w="939" w:type="dxa"/>
            <w:noWrap w:val="0"/>
            <w:vAlign w:val="center"/>
          </w:tcPr>
          <w:p w14:paraId="7F00AD5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42</w:t>
            </w:r>
          </w:p>
        </w:tc>
        <w:tc>
          <w:tcPr>
            <w:tcW w:w="3969" w:type="dxa"/>
            <w:noWrap w:val="0"/>
            <w:vAlign w:val="center"/>
          </w:tcPr>
          <w:p w14:paraId="1E03786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单次就诊诊疗项目与材料不符_省级</w:t>
            </w:r>
          </w:p>
        </w:tc>
      </w:tr>
      <w:tr w14:paraId="2D06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6" w:type="dxa"/>
            <w:noWrap w:val="0"/>
            <w:vAlign w:val="center"/>
          </w:tcPr>
          <w:p w14:paraId="71CDA4D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21</w:t>
            </w:r>
          </w:p>
        </w:tc>
        <w:tc>
          <w:tcPr>
            <w:tcW w:w="3597" w:type="dxa"/>
            <w:noWrap w:val="0"/>
            <w:vAlign w:val="center"/>
          </w:tcPr>
          <w:p w14:paraId="10AC097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诊疗项目超限定价格_事后</w:t>
            </w:r>
          </w:p>
        </w:tc>
        <w:tc>
          <w:tcPr>
            <w:tcW w:w="939" w:type="dxa"/>
            <w:noWrap w:val="0"/>
            <w:vAlign w:val="center"/>
          </w:tcPr>
          <w:p w14:paraId="1704497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43</w:t>
            </w:r>
          </w:p>
        </w:tc>
        <w:tc>
          <w:tcPr>
            <w:tcW w:w="3969" w:type="dxa"/>
            <w:noWrap w:val="0"/>
            <w:vAlign w:val="center"/>
          </w:tcPr>
          <w:p w14:paraId="687F38B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特殊门诊病种与药品相关性_省级</w:t>
            </w:r>
          </w:p>
        </w:tc>
      </w:tr>
      <w:tr w14:paraId="16E4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noWrap w:val="0"/>
            <w:vAlign w:val="center"/>
          </w:tcPr>
          <w:p w14:paraId="7B818E4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22</w:t>
            </w:r>
          </w:p>
        </w:tc>
        <w:tc>
          <w:tcPr>
            <w:tcW w:w="3597" w:type="dxa"/>
            <w:noWrap w:val="0"/>
            <w:vAlign w:val="center"/>
          </w:tcPr>
          <w:p w14:paraId="20DF145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谈判药品超限定价格_省级</w:t>
            </w:r>
          </w:p>
        </w:tc>
        <w:tc>
          <w:tcPr>
            <w:tcW w:w="939" w:type="dxa"/>
            <w:noWrap w:val="0"/>
            <w:vAlign w:val="center"/>
          </w:tcPr>
          <w:p w14:paraId="38A8EFA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44</w:t>
            </w:r>
          </w:p>
        </w:tc>
        <w:tc>
          <w:tcPr>
            <w:tcW w:w="3969" w:type="dxa"/>
            <w:noWrap w:val="0"/>
            <w:vAlign w:val="center"/>
          </w:tcPr>
          <w:p w14:paraId="554698B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特殊门诊药品诊疗项目与病种不相符_省级</w:t>
            </w:r>
          </w:p>
        </w:tc>
      </w:tr>
    </w:tbl>
    <w:p w14:paraId="2653E81C">
      <w:pPr>
        <w:spacing w:line="360" w:lineRule="auto"/>
        <w:ind w:firstLine="422" w:firstLineChars="200"/>
        <w:rPr>
          <w:rFonts w:hint="eastAsia" w:ascii="宋体" w:hAnsi="宋体" w:cs="宋体"/>
          <w:b/>
          <w:bCs/>
          <w:szCs w:val="21"/>
        </w:rPr>
      </w:pPr>
    </w:p>
    <w:p w14:paraId="2311D839">
      <w:pPr>
        <w:spacing w:line="360" w:lineRule="auto"/>
        <w:ind w:firstLine="422" w:firstLineChars="200"/>
        <w:rPr>
          <w:rFonts w:hint="eastAsia" w:ascii="宋体" w:hAnsi="宋体" w:cs="宋体"/>
          <w:b/>
          <w:bCs/>
          <w:szCs w:val="21"/>
        </w:rPr>
      </w:pPr>
      <w:r>
        <w:rPr>
          <w:rFonts w:hint="eastAsia" w:ascii="宋体" w:hAnsi="宋体" w:cs="宋体"/>
          <w:b/>
          <w:bCs/>
          <w:szCs w:val="21"/>
        </w:rPr>
        <w:t xml:space="preserve">②第二部分： </w:t>
      </w:r>
    </w:p>
    <w:tbl>
      <w:tblPr>
        <w:tblStyle w:val="11"/>
        <w:tblW w:w="0" w:type="auto"/>
        <w:jc w:val="center"/>
        <w:tblLayout w:type="fixed"/>
        <w:tblCellMar>
          <w:top w:w="15" w:type="dxa"/>
          <w:left w:w="15" w:type="dxa"/>
          <w:bottom w:w="15" w:type="dxa"/>
          <w:right w:w="15" w:type="dxa"/>
        </w:tblCellMar>
      </w:tblPr>
      <w:tblGrid>
        <w:gridCol w:w="750"/>
        <w:gridCol w:w="1380"/>
        <w:gridCol w:w="7102"/>
      </w:tblGrid>
      <w:tr w14:paraId="0FCE46C6">
        <w:tblPrEx>
          <w:tblCellMar>
            <w:top w:w="15" w:type="dxa"/>
            <w:left w:w="15" w:type="dxa"/>
            <w:bottom w:w="15" w:type="dxa"/>
            <w:right w:w="15" w:type="dxa"/>
          </w:tblCellMar>
        </w:tblPrEx>
        <w:trPr>
          <w:trHeight w:val="90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32ED92">
            <w:pPr>
              <w:keepNext w:val="0"/>
              <w:keepLines w:val="0"/>
              <w:widowControl/>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5491903">
            <w:pPr>
              <w:keepNext w:val="0"/>
              <w:keepLines w:val="0"/>
              <w:widowControl/>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定性分类</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3013F45">
            <w:pPr>
              <w:keepNext w:val="0"/>
              <w:keepLines w:val="0"/>
              <w:widowControl/>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问题类型</w:t>
            </w:r>
          </w:p>
        </w:tc>
      </w:tr>
      <w:tr w14:paraId="2AF5100D">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A58D3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D923DE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9B2623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Ⅰ级护理”“ Ⅱ级护理”“肠内高营养治疗”“持续膀胱冲洗”“静脉留置针护理”“ 留置导尿”“气管插管护理”“住院诊查费（计入不计出）”等项目超标准收费。</w:t>
            </w:r>
          </w:p>
        </w:tc>
      </w:tr>
      <w:tr w14:paraId="3F247F4F">
        <w:tblPrEx>
          <w:tblCellMar>
            <w:top w:w="15" w:type="dxa"/>
            <w:left w:w="15" w:type="dxa"/>
            <w:bottom w:w="15" w:type="dxa"/>
            <w:right w:w="15" w:type="dxa"/>
          </w:tblCellMar>
        </w:tblPrEx>
        <w:trPr>
          <w:trHeight w:val="112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14456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102890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69C34D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“Ⅰ级护理”“A级三人以上病房床位费”“ 负压引流机引流加收”“ 负压引流机引流加收” “静脉留置针护理”“静脉留置针护理”“ 留置导尿”“气管插管护理” 等项目收费总次数超过该病人住院总天数的情况。</w:t>
            </w:r>
          </w:p>
        </w:tc>
      </w:tr>
      <w:tr w14:paraId="674C134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469B4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584342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A61056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“A级三人以上病房床位费”“颈后路椎弓根螺钉复位内固定术”等项目超标准收费。</w:t>
            </w:r>
          </w:p>
        </w:tc>
      </w:tr>
      <w:tr w14:paraId="1AB6558E">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2E3F2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967BA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0F1171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“B级三人病房床位费”“B级双人病房床位费”“B级四人以上病房床位费”3个诊疗项目超目录限价收费。</w:t>
            </w:r>
          </w:p>
        </w:tc>
      </w:tr>
      <w:tr w14:paraId="3B91A8ED">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67D19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4DBA01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211041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“X线计算机体层(CT)平扫”“ 常规药敏定量试验(MIC)”“超广谱β- 内酰胺酶试验” 等诊疗项目超目录限价收费。</w:t>
            </w:r>
          </w:p>
        </w:tc>
      </w:tr>
      <w:tr w14:paraId="2B746C9C">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4C79C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83EBF3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CB2A53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鼻饲管置管”“持续膀胱冲洗”“ 导尿(留置导尿)”“ 动静脉置管护理”“ 胃肠减压”“小抢救”“ 引流管冲洗”等项目收费总次数超过该病人住院总天数的情况。</w:t>
            </w:r>
          </w:p>
        </w:tc>
      </w:tr>
      <w:tr w14:paraId="4CC8EACA">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1234C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ADD0E6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23796C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常规心电图检查”“超声波治疗”“血清低密度脂蛋白胆固醇测定-其他方法” 等诊疗项目超目录限价收费。</w:t>
            </w:r>
          </w:p>
        </w:tc>
      </w:tr>
      <w:tr w14:paraId="481DC5D8">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0ABA1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299CDC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F63CB9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“超声刀费用”超标准收费</w:t>
            </w:r>
          </w:p>
        </w:tc>
      </w:tr>
      <w:tr w14:paraId="3177F668">
        <w:tblPrEx>
          <w:tblCellMar>
            <w:top w:w="15" w:type="dxa"/>
            <w:left w:w="15" w:type="dxa"/>
            <w:bottom w:w="15" w:type="dxa"/>
            <w:right w:w="15" w:type="dxa"/>
          </w:tblCellMar>
        </w:tblPrEx>
        <w:trPr>
          <w:trHeight w:val="26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A4ED9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0676F0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8A08F5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“持续膀胱冲洗”“静脉留置针护理”“ 留置导尿”“ 气管切开护理”“住院诊查费”等项目收费总次数超过该病人住院总天数的情况</w:t>
            </w:r>
          </w:p>
        </w:tc>
      </w:tr>
      <w:tr w14:paraId="4281C73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79778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014CFD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C9FC78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电脑血糖监测”“彩色多普勒超声常规检查” 等项目超标准收费</w:t>
            </w:r>
          </w:p>
        </w:tc>
      </w:tr>
      <w:tr w14:paraId="1701ACAC">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C0FB5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0CDDC8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B80EB9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“肌肉注射”“偏瘫肢体综合训练”“静脉注射” 等项诊疗项目超目录限价收费</w:t>
            </w:r>
          </w:p>
        </w:tc>
      </w:tr>
      <w:tr w14:paraId="48680A2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987B4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15AFAE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9EAEC0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降钙素原检测”超标准收费</w:t>
            </w:r>
          </w:p>
        </w:tc>
      </w:tr>
      <w:tr w14:paraId="2C1A310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DAB3B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E1D6C2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FD1145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灸法”超标准收费</w:t>
            </w:r>
          </w:p>
        </w:tc>
      </w:tr>
      <w:tr w14:paraId="6C098510">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6E715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12DBA2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EAB0E8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“体外冲击波碎石”超标准收费</w:t>
            </w:r>
          </w:p>
        </w:tc>
      </w:tr>
      <w:tr w14:paraId="69C92F8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68B9D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43FA38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64105C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“新生儿暖箱” 收费超过18小时</w:t>
            </w:r>
          </w:p>
        </w:tc>
      </w:tr>
      <w:tr w14:paraId="212F48B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856CB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696DF3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78E0AF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“压疮护理”超标准收费</w:t>
            </w:r>
          </w:p>
        </w:tc>
      </w:tr>
      <w:tr w14:paraId="26C05D0A">
        <w:tblPrEx>
          <w:tblCellMar>
            <w:top w:w="15" w:type="dxa"/>
            <w:left w:w="15" w:type="dxa"/>
            <w:bottom w:w="15" w:type="dxa"/>
            <w:right w:w="15" w:type="dxa"/>
          </w:tblCellMar>
        </w:tblPrEx>
        <w:trPr>
          <w:trHeight w:val="112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FFE04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9443AD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9F29B5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病人进行基因检测后，医院按照“组织切片基因检测-聚合酶链式反应(PCR)”（医保收费编码270700004S- 1）收费（该项目为按次收费，医院收费标准为231元/次），每人收费5至30次不等。</w:t>
            </w:r>
          </w:p>
        </w:tc>
      </w:tr>
      <w:tr w14:paraId="67A72D0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910CF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836F80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AA28BE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超声刀费用超标准收费</w:t>
            </w:r>
          </w:p>
        </w:tc>
      </w:tr>
      <w:tr w14:paraId="22D7E2F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98170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4DCA3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BD6E86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机械辅助排痰一日收取超过3次</w:t>
            </w:r>
          </w:p>
        </w:tc>
      </w:tr>
      <w:tr w14:paraId="457F301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0EBAD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9506B9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43E7F3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基层卫生院超目录限价</w:t>
            </w:r>
          </w:p>
        </w:tc>
      </w:tr>
      <w:tr w14:paraId="2D769F9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AA125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49D6A7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6CEE83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门诊诊查费一天多于2次收费</w:t>
            </w:r>
          </w:p>
        </w:tc>
      </w:tr>
      <w:tr w14:paraId="7F393988">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528F2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BDA3E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3216A7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新生儿经皮胆红素测定按次收费</w:t>
            </w:r>
          </w:p>
        </w:tc>
      </w:tr>
      <w:tr w14:paraId="6BF7684B">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7A1F6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A7E916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F83734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血清Ⅲ型胶原测定和注射用紫杉醇（白蛋白结合型）超目录限价和范围收费</w:t>
            </w:r>
          </w:p>
        </w:tc>
      </w:tr>
      <w:tr w14:paraId="4309FA40">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40C0F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CB3B6C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超标准收费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B7CC87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预充式导管冲洗器等收费超过目录范围</w:t>
            </w:r>
          </w:p>
        </w:tc>
      </w:tr>
      <w:tr w14:paraId="72FC4BF3">
        <w:tblPrEx>
          <w:tblCellMar>
            <w:top w:w="15" w:type="dxa"/>
            <w:left w:w="15" w:type="dxa"/>
            <w:bottom w:w="15" w:type="dxa"/>
            <w:right w:w="15" w:type="dxa"/>
          </w:tblCellMar>
        </w:tblPrEx>
        <w:trPr>
          <w:trHeight w:val="112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89A47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52087C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E98A3B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操作不符合项目内涵，如无腹部造瘘置管，收取肠内高营养治疗或肠内高营养治疗加收费用；非独立开展手术收取肠粘连松解术、盆腔粘连松解术；跌倒/坠床风险评估由非康复相关资质人员开展治疗等。</w:t>
            </w:r>
          </w:p>
        </w:tc>
      </w:tr>
      <w:tr w14:paraId="0DD6D25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6233E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53023B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D79F3A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多收费，如基因切片检测收费次数多余实际检测数量</w:t>
            </w:r>
          </w:p>
        </w:tc>
      </w:tr>
      <w:tr w14:paraId="05F7795D">
        <w:tblPrEx>
          <w:tblCellMar>
            <w:top w:w="15" w:type="dxa"/>
            <w:left w:w="15" w:type="dxa"/>
            <w:bottom w:w="15" w:type="dxa"/>
            <w:right w:w="15" w:type="dxa"/>
          </w:tblCellMar>
        </w:tblPrEx>
        <w:trPr>
          <w:trHeight w:val="112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9E20C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1BB88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63B22E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多收费，如收费数量大于康复治疗工作量；小针刀实际收费部位多于治疗的部位，普通电针、灸法收费次数多于实际治疗穴位数量、“ 中药熏洗治疗(局部、半身、全身)”所用仪器与项目内涵不相符等。</w:t>
            </w:r>
          </w:p>
        </w:tc>
      </w:tr>
      <w:tr w14:paraId="2275AC5D">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F9B29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FC9750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BA7124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多收费，中医理疗项目收费次数多于实际治疗穴位数量。</w:t>
            </w:r>
          </w:p>
        </w:tc>
      </w:tr>
      <w:tr w14:paraId="2516B110">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58174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55ADF0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656DD5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静脉留置针护理收费大于住院天数</w:t>
            </w:r>
          </w:p>
        </w:tc>
      </w:tr>
      <w:tr w14:paraId="073CBCB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B5861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8B830B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A4C893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属于治疗项目包含的耗材，不应单独收费</w:t>
            </w:r>
          </w:p>
        </w:tc>
      </w:tr>
      <w:tr w14:paraId="5B0776A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2383A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074C6D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1DA443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通过重复使用一次性中性电极等方式，多收患者费用。</w:t>
            </w:r>
          </w:p>
        </w:tc>
      </w:tr>
      <w:tr w14:paraId="6F24E8FA">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A7F95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14D7AA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F80295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无治疗记录</w:t>
            </w:r>
          </w:p>
        </w:tc>
      </w:tr>
      <w:tr w14:paraId="3A250D0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1A1B5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37E66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75D0A1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血清间接胆红素测定属于计算结果，不能收费</w:t>
            </w:r>
          </w:p>
        </w:tc>
      </w:tr>
      <w:tr w14:paraId="6F9C35A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AD9E5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99A4C0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3AE793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血清间接胆红素测定-速率法实际为计算值</w:t>
            </w:r>
          </w:p>
        </w:tc>
      </w:tr>
      <w:tr w14:paraId="02A09734">
        <w:tblPrEx>
          <w:tblCellMar>
            <w:top w:w="15" w:type="dxa"/>
            <w:left w:w="15" w:type="dxa"/>
            <w:bottom w:w="15" w:type="dxa"/>
            <w:right w:w="15" w:type="dxa"/>
          </w:tblCellMar>
        </w:tblPrEx>
        <w:trPr>
          <w:trHeight w:val="18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E808A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533AA4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538519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一是有4种耗材无采购入库或使用数量大于实际入库数据，分别是“ 一次性电动腔镜用直线型切割吻合器”“鼻饲管”“ 可吸收外科缝线”“ 一次性热湿交换器/过滤器”，涉及多收医疗耗材费。二是有3种耗材存在重复使用多收医疗耗材收费，分别是“ 一次性使用氧气面罩”“ 一次性输注装置和病人控制管路”“婴儿正压呼吸治疗系统（鼻塞）”。</w:t>
            </w:r>
          </w:p>
        </w:tc>
      </w:tr>
      <w:tr w14:paraId="6EF0EDC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1C37D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06F892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2DD481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与项目内涵不符</w:t>
            </w:r>
          </w:p>
        </w:tc>
      </w:tr>
      <w:tr w14:paraId="731949C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7A9BE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5827CD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A2EB86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重复收取注射用烟酸</w:t>
            </w:r>
          </w:p>
        </w:tc>
      </w:tr>
      <w:tr w14:paraId="795BEEEA">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66FDE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2D722A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违规多收费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6F0E89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重复收取注射用烟酰胺</w:t>
            </w:r>
          </w:p>
        </w:tc>
      </w:tr>
      <w:tr w14:paraId="56ECBE6D">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1DD32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5B308C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C6F2E2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“透析器” 多收费</w:t>
            </w:r>
          </w:p>
        </w:tc>
      </w:tr>
      <w:tr w14:paraId="5187ADD1">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2492C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B0574B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05D87B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违规向1-3岁脑瘫、自闭症等不合作或不能理解运动的幼儿患者收取项目内涵包括医疗体操训练的有氧训练项目。</w:t>
            </w:r>
          </w:p>
        </w:tc>
      </w:tr>
      <w:tr w14:paraId="0C495AF0">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7826C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E8F15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D6F558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执业许可均不包含精神卫生诊疗科目，且医院未设置精神科治疗科室，开展治疗的行为矫正治疗项目。</w:t>
            </w:r>
          </w:p>
        </w:tc>
      </w:tr>
      <w:tr w14:paraId="41E799AB">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DC5E2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938C7D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C31086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“I级护理”和“ 口腔护理诊疗” 同时收取</w:t>
            </w:r>
          </w:p>
        </w:tc>
      </w:tr>
      <w:tr w14:paraId="3DC7EB5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A791F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E69CE1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622700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鼻饲管置管-注食、注药、十二指肠灌注”超计价单位一日重复收费</w:t>
            </w:r>
          </w:p>
        </w:tc>
      </w:tr>
      <w:tr w14:paraId="6226D187">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5DB83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1193DD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1A577F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“彩色多普勒超声常规检查”和“床旁B超检查” 同时收取</w:t>
            </w:r>
          </w:p>
        </w:tc>
      </w:tr>
      <w:tr w14:paraId="51E3668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71B85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8E9D27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3D80AB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动态心电图”和“ 心率变异性分析” 同时收取</w:t>
            </w:r>
          </w:p>
        </w:tc>
      </w:tr>
      <w:tr w14:paraId="2477F3D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6485D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B3FC56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616123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甲状腺次全切除术”和“喉返神经探查术诊疗” 同时收取</w:t>
            </w:r>
          </w:p>
        </w:tc>
      </w:tr>
      <w:tr w14:paraId="39B02FC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42D05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F0A526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9C67C2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“经皮冠状动脉内溶栓术”和“冠状动脉造影术” 同时收取</w:t>
            </w:r>
          </w:p>
        </w:tc>
      </w:tr>
      <w:tr w14:paraId="5B5C769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E66AE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294C3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9B5FBC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临床操作的彩色多普勒超声引导”和“超声检查” 同时收取</w:t>
            </w:r>
          </w:p>
        </w:tc>
      </w:tr>
      <w:tr w14:paraId="4280B45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B6F4C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49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1E8A93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212AC3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“麻醉中监测”和“ 心电监测诊疗”合计超过24小时</w:t>
            </w:r>
          </w:p>
        </w:tc>
      </w:tr>
      <w:tr w14:paraId="0905BE5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4570F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3331AB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7E33C8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盆腔粘连松解术” 同时收取其他手术费用</w:t>
            </w:r>
          </w:p>
        </w:tc>
      </w:tr>
      <w:tr w14:paraId="0F81BA1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43664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E86B3A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D3221A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气管切开护理”和“ 吸痰护理” 同时收取</w:t>
            </w:r>
          </w:p>
        </w:tc>
      </w:tr>
      <w:tr w14:paraId="0B65548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704DB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356E0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1E6E68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“特殊疾病护理”和“ 级别护理” 同时收取</w:t>
            </w:r>
          </w:p>
        </w:tc>
      </w:tr>
      <w:tr w14:paraId="4F78956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C8652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78B06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1F0A33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“血液灌流”和“血液透析” 同时收取</w:t>
            </w:r>
          </w:p>
        </w:tc>
      </w:tr>
      <w:tr w14:paraId="3A51106C">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134AB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9118A4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DE084F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“运动疗法”和“ 综合训练” 同时收取</w:t>
            </w:r>
          </w:p>
        </w:tc>
      </w:tr>
      <w:tr w14:paraId="2A7B72DA">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83CF8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697CA7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5CA2DD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重症监护”和“ 级别护理” 同时收取</w:t>
            </w:r>
          </w:p>
        </w:tc>
      </w:tr>
      <w:tr w14:paraId="35A50A3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FE5C4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A34394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5D9283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重症监护”和“ 一般专项护理” 同时收取</w:t>
            </w:r>
          </w:p>
        </w:tc>
      </w:tr>
      <w:tr w14:paraId="763D2BF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F5789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A94625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083B46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C-反应蛋白测定(CRP)与超敏c反应蛋白同时收费</w:t>
            </w:r>
          </w:p>
        </w:tc>
      </w:tr>
      <w:tr w14:paraId="4A1FF39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DC9C0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1C8FA4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3DD2F7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按次收费项目按部位收费。</w:t>
            </w:r>
          </w:p>
        </w:tc>
      </w:tr>
      <w:tr w14:paraId="21A411E7">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70A15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4F9033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E84E7A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产科接生手术含胎心监测</w:t>
            </w:r>
          </w:p>
        </w:tc>
      </w:tr>
      <w:tr w14:paraId="5A39040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AD766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A0BA93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D1D297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动态心电图与遥测心电监护同时收费</w:t>
            </w:r>
          </w:p>
        </w:tc>
      </w:tr>
      <w:tr w14:paraId="3D392BAB">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337D6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BC5927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658A02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多收取病人“静脉留置针护理”</w:t>
            </w:r>
          </w:p>
        </w:tc>
      </w:tr>
      <w:tr w14:paraId="1CF1E1C8">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7F2C8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4CA999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71AB47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粪便常规与粪寄生虫镜检同时收费</w:t>
            </w:r>
          </w:p>
        </w:tc>
      </w:tr>
      <w:tr w14:paraId="70078147">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4BA94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2C896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788282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肝功八项和心酶五项中都含血清天门冬氨酸氨基转移酶测定</w:t>
            </w:r>
          </w:p>
        </w:tc>
      </w:tr>
      <w:tr w14:paraId="2B2BF9D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D1482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680F7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6CF1D5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关节松动训练与“偏瘫肢体综合训练” 同时收费</w:t>
            </w:r>
          </w:p>
        </w:tc>
      </w:tr>
      <w:tr w14:paraId="0770FC1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35528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85C18C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C1496C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基层医疗卫生机构一般诊疗费含静脉采血</w:t>
            </w:r>
          </w:p>
        </w:tc>
      </w:tr>
      <w:tr w14:paraId="013B6AF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267C6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9F0083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A03F14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基层医疗卫生机构一般诊疗费含普通门诊诊查费</w:t>
            </w:r>
          </w:p>
        </w:tc>
      </w:tr>
      <w:tr w14:paraId="77F030E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A9683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C9A164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1BE5A3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甲苯胺红梅毒血清学试验定性(TRUST)与梅毒螺旋体特异抗体测定同时收费</w:t>
            </w:r>
          </w:p>
        </w:tc>
      </w:tr>
      <w:tr w14:paraId="35350B3C">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8FEF9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B4AC09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BDE38C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经输尿管镜碎石取石术与经输尿管镜输尿管扩张术同时收费</w:t>
            </w:r>
          </w:p>
        </w:tc>
      </w:tr>
      <w:tr w14:paraId="05D46A16">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748B0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0D512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8DEFF9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开展诊疗项目组织切片基因检测时按“位点”作为计价单位，向患者重复收取组织切片基因检测费用。</w:t>
            </w:r>
          </w:p>
        </w:tc>
      </w:tr>
      <w:tr w14:paraId="79D9BFB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661BA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483741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60ABAE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尿沉渣定量-尿沉渣分析仪与尿液分析同时收费</w:t>
            </w:r>
          </w:p>
        </w:tc>
      </w:tr>
      <w:tr w14:paraId="6C96082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D8BD6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5C8AB2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B5B4BB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尿液分析与尿常规同时收费</w:t>
            </w:r>
          </w:p>
        </w:tc>
      </w:tr>
      <w:tr w14:paraId="0EF83400">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8FF6B6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4EF45C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37A6AB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普通针刺与普通电针同时收费</w:t>
            </w:r>
          </w:p>
        </w:tc>
      </w:tr>
      <w:tr w14:paraId="7F2ABDFE">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05F1F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2E7C46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AF2FEA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收取 “特级护理”和“ 重症监护” 收费超过每日12小时后，仍重复收取“ 等级护理”或“ 一般专项护理费”</w:t>
            </w:r>
          </w:p>
        </w:tc>
      </w:tr>
      <w:tr w14:paraId="3659A0DC">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6562F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7BB92D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E735B5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收取“ Ⅰ级护理” 同时收取“压疮护理”“ 一般专项护理- 口腔护理”</w:t>
            </w:r>
          </w:p>
        </w:tc>
      </w:tr>
      <w:tr w14:paraId="447DA2C8">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925ED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5436F5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25372D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术后镇痛与硬膜外连续镇痛同时收费</w:t>
            </w:r>
          </w:p>
        </w:tc>
      </w:tr>
      <w:tr w14:paraId="24270C30">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3B1FD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9298C2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FDD12A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同一动脉系统，“选择性造影术”和“超选择性造影术” 同时收取</w:t>
            </w:r>
          </w:p>
        </w:tc>
      </w:tr>
      <w:tr w14:paraId="0CA7932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6AFE1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9D4E83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4823CD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血气分析与钙测定-干化学法同时收费</w:t>
            </w:r>
          </w:p>
        </w:tc>
      </w:tr>
      <w:tr w14:paraId="7776FC0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3D679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14CA0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057EFF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血气分析与钾测定-干化学法同时收费</w:t>
            </w:r>
          </w:p>
        </w:tc>
      </w:tr>
      <w:tr w14:paraId="23BADEE7">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2CA0A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79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17537A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F910FA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血气分析与钠测定-干化学法同时收费</w:t>
            </w:r>
          </w:p>
        </w:tc>
      </w:tr>
      <w:tr w14:paraId="2762889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9F965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330C1E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FD44BF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血气分析与血清碳酸氢盐(HCO3)测定-酶促动力学法同时收费</w:t>
            </w:r>
          </w:p>
        </w:tc>
      </w:tr>
      <w:tr w14:paraId="7FCC8B3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CE764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48E95E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C723AC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氧气吸入与呼吸机辅助呼吸同时收费</w:t>
            </w:r>
          </w:p>
        </w:tc>
      </w:tr>
      <w:tr w14:paraId="77F194F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6905D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C29B1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BB5E7C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医院通过虚开“ 等渗冲洗液”等方式，多收取患者费用。</w:t>
            </w:r>
          </w:p>
        </w:tc>
      </w:tr>
      <w:tr w14:paraId="3A7604C7">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F97DC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FB96B1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56283E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隐血试验与粪便常规同时收费</w:t>
            </w:r>
          </w:p>
        </w:tc>
      </w:tr>
      <w:tr w14:paraId="42875101">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99B1DA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BECC20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92B7FD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中频脉冲电治疗、干扰电和中医定向透药治疗，关节错缝术与手法推拿等同类项目同时治疗。</w:t>
            </w:r>
          </w:p>
        </w:tc>
      </w:tr>
      <w:tr w14:paraId="5AE3ED68">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CBCAB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C31D74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重复收费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678494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椎管内麻醉与局部浸润麻醉同时收费</w:t>
            </w:r>
          </w:p>
        </w:tc>
      </w:tr>
      <w:tr w14:paraId="3B3118CB">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EA2DF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A9A356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分解收费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9C6A5E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尿常规检查实际为尿液分析</w:t>
            </w:r>
          </w:p>
        </w:tc>
      </w:tr>
      <w:tr w14:paraId="29A6E70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1F85E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80A5FD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分解收费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F142E7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尿渗透压检查</w:t>
            </w:r>
          </w:p>
        </w:tc>
      </w:tr>
      <w:tr w14:paraId="13D7EA7A">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26FAE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2C30FD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分解收费</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6B84C9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血红蛋白测定(Hb)实际为血常规－五分类</w:t>
            </w:r>
          </w:p>
        </w:tc>
      </w:tr>
      <w:tr w14:paraId="1440FC0D">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49B57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89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10E6C5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超限制用药</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977F9F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违规使用限二级以上医疗机构用药</w:t>
            </w:r>
          </w:p>
        </w:tc>
      </w:tr>
      <w:tr w14:paraId="2F7B4AD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E3E8B0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9743C3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3A66CB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“肺炎支原体血清学试验-胶体金法” 串换成“肺炎支原体血清学试验-凝聚法”</w:t>
            </w:r>
          </w:p>
        </w:tc>
      </w:tr>
      <w:tr w14:paraId="6B357ACF">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D6BAB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76F9C9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FFDAEC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串换医疗耗材医保代码，将“U型钉 16” 串换为不属于该耗材的医保代码（C0326060890100200525），导致在与医保基金结算时多获得。</w:t>
            </w:r>
          </w:p>
        </w:tc>
      </w:tr>
      <w:tr w14:paraId="5533D69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46FBC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4AB0B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97A483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C-反应蛋白测定(CRP)-各种免疫学方法串换成C-反应蛋白测定(CRP)-干化学</w:t>
            </w:r>
          </w:p>
        </w:tc>
      </w:tr>
      <w:tr w14:paraId="3E8E6F0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43C89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929366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C97947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串换收费，如检验项目收费项目与实际开展的方法学不符。</w:t>
            </w:r>
          </w:p>
        </w:tc>
      </w:tr>
      <w:tr w14:paraId="5202C0D6">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94B6B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EA8BDC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621D2E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串换项目，如血清肌钙蛋白T测定-各种免疫学方法、血清肌钙蛋白Ⅰ测定-各种免疫学方法与实际开展的方法学不符。</w:t>
            </w:r>
          </w:p>
        </w:tc>
      </w:tr>
      <w:tr w14:paraId="3A8D8748">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5DE1C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AB41C4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EF1C67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打留置针串换静脉穿刺置管术</w:t>
            </w:r>
          </w:p>
        </w:tc>
      </w:tr>
      <w:tr w14:paraId="61695DE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1DAB4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B786E3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15F6B8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淀粉酶测定（速率法）串换成淀粉酶测定（干化学法）</w:t>
            </w:r>
          </w:p>
        </w:tc>
      </w:tr>
      <w:tr w14:paraId="2A27131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7EF7E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D1ADD9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F40818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肺炎支原体血清学试验-胶体金法串换成肺炎支原体血清学试验-荧光探针法</w:t>
            </w:r>
          </w:p>
        </w:tc>
      </w:tr>
      <w:tr w14:paraId="435A8548">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25A00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92CA12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D5E7AF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高套床位费</w:t>
            </w:r>
          </w:p>
        </w:tc>
      </w:tr>
      <w:tr w14:paraId="021E139C">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8988D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99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6D3993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5DF2E4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肌酐测定-酶促动力学法串换成肌酐测定-干化学法</w:t>
            </w:r>
          </w:p>
        </w:tc>
      </w:tr>
      <w:tr w14:paraId="1FBDFA16">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72B46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A58BAD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4708BB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甲型肝炎抗体测定(Anti-HAV)-酶标法串换成甲型肝炎抗体测定(Anti-HAV)-</w:t>
            </w:r>
            <w:r>
              <w:rPr>
                <w:rFonts w:hint="eastAsia" w:ascii="宋体" w:hAnsi="宋体" w:cs="宋体"/>
                <w:szCs w:val="21"/>
              </w:rPr>
              <w:br w:type="textWrapping"/>
            </w:r>
            <w:r>
              <w:rPr>
                <w:rFonts w:hint="eastAsia" w:ascii="宋体" w:hAnsi="宋体" w:cs="宋体"/>
                <w:szCs w:val="21"/>
              </w:rPr>
              <w:t>各种免疫学方法</w:t>
            </w:r>
          </w:p>
        </w:tc>
      </w:tr>
      <w:tr w14:paraId="5AA0F7C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5A112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C69BB6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FE666D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静脉留置针串换成动静脉置管护理</w:t>
            </w:r>
          </w:p>
        </w:tc>
      </w:tr>
      <w:tr w14:paraId="2946ACA7">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8B57C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F57960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065728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葡萄糖测定-各种酶法串换成葡萄糖测定-干化学法</w:t>
            </w:r>
          </w:p>
        </w:tc>
      </w:tr>
      <w:tr w14:paraId="1B2D225A">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70E67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624229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3C6EBD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葡萄糖测定-各种酶法串换成葡萄糖测定-酶电极法</w:t>
            </w:r>
          </w:p>
        </w:tc>
      </w:tr>
      <w:tr w14:paraId="39E7E3C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7E605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5C109B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976FBA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普通心电监测串换成遥测心电监护</w:t>
            </w:r>
          </w:p>
        </w:tc>
      </w:tr>
      <w:tr w14:paraId="3529AC6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4FE35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B57134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E329A3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乳酸脱氢酶测定（速率法）串换成乳酸脱氢酶测定（干化学法）</w:t>
            </w:r>
          </w:p>
        </w:tc>
      </w:tr>
      <w:tr w14:paraId="445FDAB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63661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884DC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F498DB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手针治疗串换成针刺运动疗法</w:t>
            </w:r>
          </w:p>
        </w:tc>
      </w:tr>
      <w:tr w14:paraId="49DA7A3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ECA0C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5F5F15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73CDCD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糖化血红蛋白测定-各种免疫学方法串换成糖化血红蛋白测定-色谱法</w:t>
            </w:r>
          </w:p>
        </w:tc>
      </w:tr>
      <w:tr w14:paraId="747F82BB">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2B90D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CC80F1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74009A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心电监测测呼吸频率收取持续呼吸功能检测</w:t>
            </w:r>
          </w:p>
        </w:tc>
      </w:tr>
      <w:tr w14:paraId="5451CE0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76341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109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42124F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470FAE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心电监测测血压收取动态血压监测</w:t>
            </w:r>
          </w:p>
        </w:tc>
      </w:tr>
      <w:tr w14:paraId="45868DA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8559A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8A0432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6FCB7F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血清丙氨酸氨基转移酶测定-速率法收费串换血清丙氨酸氨基转移酶测定-干</w:t>
            </w:r>
          </w:p>
        </w:tc>
      </w:tr>
      <w:tr w14:paraId="37EC701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19EF6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4D0881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3D63D4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血清肌钙蛋白Ⅰ测定-干免疫法串换成血清肌钙蛋白Ⅰ测定-各种免疫学</w:t>
            </w:r>
          </w:p>
        </w:tc>
      </w:tr>
      <w:tr w14:paraId="3CCE202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B1850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7FF9E9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DC1CDE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血清肌钙蛋白Ⅰ测定-干免疫法串换成血清肌钙蛋白T测定-各种免疫学方法</w:t>
            </w:r>
          </w:p>
        </w:tc>
      </w:tr>
      <w:tr w14:paraId="6E36327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7BA08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A00DA2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860AFE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血清肌钙蛋白Ⅰ测定-干免疫法串换成血清肌钙蛋白T测定-化学发光法</w:t>
            </w:r>
          </w:p>
        </w:tc>
      </w:tr>
      <w:tr w14:paraId="14A3AEC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CDC9D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C59433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B34576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血清肌红蛋白测定-各种免疫学方法串换成血清肌红蛋白测定-化学发光法</w:t>
            </w:r>
          </w:p>
        </w:tc>
      </w:tr>
      <w:tr w14:paraId="370C37AF">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B0ACA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2E3A9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4C5C0C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血清肌酸激酶-MB同工酶活性测定-速率法串换成血清肌酸激酶-MB同工酶活性测定-金标法</w:t>
            </w:r>
          </w:p>
        </w:tc>
      </w:tr>
      <w:tr w14:paraId="03BC6BD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B7F09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63084D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B2AD40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血清总胆固醇测定（化学法或酶免法）串换成血清总胆固醇测定（干化学</w:t>
            </w:r>
          </w:p>
        </w:tc>
      </w:tr>
      <w:tr w14:paraId="355577B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B5745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FACDE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72CC86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用乙肝两对半试剂进行检验串换隐血试验-免疫法</w:t>
            </w:r>
          </w:p>
        </w:tc>
      </w:tr>
      <w:tr w14:paraId="436ABBAE">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48085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87B19A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1EAA77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医疗耗材存在串换多收，如“HTK溶液，单价990元” 串换“ 心肌保护停跳液，单价2560元” 等。</w:t>
            </w:r>
          </w:p>
        </w:tc>
      </w:tr>
      <w:tr w14:paraId="77EADE7C">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058B2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119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270901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53FECB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自费项目纳入医保报销</w:t>
            </w:r>
          </w:p>
        </w:tc>
      </w:tr>
      <w:tr w14:paraId="4F38B7E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0B001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3E33D8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938BC0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总蛋白测定-化学法串换成总蛋白测定-干化学法</w:t>
            </w:r>
          </w:p>
        </w:tc>
      </w:tr>
      <w:tr w14:paraId="515267A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D94E16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568214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串换收费项目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1816FC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总二氧化碳检验串换血清碳酸氢盐(HCO3)测定-酶促动力学法</w:t>
            </w:r>
          </w:p>
        </w:tc>
      </w:tr>
      <w:tr w14:paraId="4C47950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54728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EC3676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串换诊疗项目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6D72C7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“血清肌红蛋白测定-各种免疫学方法” 串换为“血清肌红蛋白测定-化学发光法</w:t>
            </w:r>
          </w:p>
        </w:tc>
      </w:tr>
      <w:tr w14:paraId="4BC54A5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A7257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F94B10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串换诊疗项目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7CB009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中药熏洗治疗” 串换为“ 中药熏药治疗”</w:t>
            </w:r>
          </w:p>
        </w:tc>
      </w:tr>
      <w:tr w14:paraId="5E18BE0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B98FB9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1A1A4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串换诊疗项目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E77A3A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非新生儿使用新生儿特殊诊疗</w:t>
            </w:r>
          </w:p>
        </w:tc>
      </w:tr>
      <w:tr w14:paraId="55F4162A">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26858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65FD8E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串换诊疗项目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0BA322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基因检测串换项目</w:t>
            </w:r>
          </w:p>
        </w:tc>
      </w:tr>
      <w:tr w14:paraId="0749D8F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050B3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C04802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串换诊疗项目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848EA7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基因检测串换项目虚增计价次数收费</w:t>
            </w:r>
          </w:p>
        </w:tc>
      </w:tr>
      <w:tr w14:paraId="7E750EA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E9A56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4AC5B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串换诊疗项目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5F7E1B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将新生儿病理性黄疸的患者高套分值为肝细胞损害所致的新生儿黄疸</w:t>
            </w:r>
          </w:p>
        </w:tc>
      </w:tr>
      <w:tr w14:paraId="2D9EBCD6">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9D8EC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036B8F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串换诊疗项目</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4EB412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以1624的3M透明敷料（单价2.7元）套用1626的3M透明敷料（单价5.7元）出售给医院病人。</w:t>
            </w:r>
          </w:p>
        </w:tc>
      </w:tr>
      <w:tr w14:paraId="4E32A07B">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F595A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6B986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分解住院</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F71EFF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分解住院</w:t>
            </w:r>
          </w:p>
        </w:tc>
      </w:tr>
      <w:tr w14:paraId="6C2E4A49">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DE5643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07D468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分解住院</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4B121E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同一病人相同疾病诊断名称在同一家医院住院，第一次住院的出院时期与第二次住院的入院日期间隔小于5天</w:t>
            </w:r>
          </w:p>
        </w:tc>
      </w:tr>
      <w:tr w14:paraId="1031CD0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9FC08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A88492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B053E2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 免疫缺陷病毒”超标准收费</w:t>
            </w:r>
          </w:p>
        </w:tc>
      </w:tr>
      <w:tr w14:paraId="51A96F4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4B669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09BDDC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C0D016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B型钠尿肽前体（PRO-BNP）测定(干免疫法-床边)</w:t>
            </w:r>
          </w:p>
        </w:tc>
      </w:tr>
      <w:tr w14:paraId="359014C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82AE6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BC3FA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24ADAA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辨证指征不充分开展“ 穴位贴敷治疗”。</w:t>
            </w:r>
          </w:p>
        </w:tc>
      </w:tr>
      <w:tr w14:paraId="1BAEC3D7">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3FD29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0E0AB3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358826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不符合药品说明书、超剂量用药</w:t>
            </w:r>
          </w:p>
        </w:tc>
      </w:tr>
      <w:tr w14:paraId="05E886A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D54CE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26F367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FA4948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操作不符合项目内涵。</w:t>
            </w:r>
          </w:p>
        </w:tc>
      </w:tr>
      <w:tr w14:paraId="2F4BD72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9F346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DE6726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94EEED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大抢救</w:t>
            </w:r>
          </w:p>
        </w:tc>
      </w:tr>
      <w:tr w14:paraId="437C2648">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C88AD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CC1A0B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85112E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丹红注射液</w:t>
            </w:r>
          </w:p>
        </w:tc>
      </w:tr>
      <w:tr w14:paraId="612F9DD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37E44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DED68D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85BFFB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粪胆素检查与粪便常规组套收费</w:t>
            </w:r>
          </w:p>
        </w:tc>
      </w:tr>
      <w:tr w14:paraId="15590A10">
        <w:tblPrEx>
          <w:tblCellMar>
            <w:top w:w="15" w:type="dxa"/>
            <w:left w:w="15" w:type="dxa"/>
            <w:bottom w:w="15" w:type="dxa"/>
            <w:right w:w="15" w:type="dxa"/>
          </w:tblCellMar>
        </w:tblPrEx>
        <w:trPr>
          <w:trHeight w:val="112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7C55F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139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AC1B7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5B01A9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根据脑波治疗仪说明书及该院确定，该机器的适用范围为对患者的失眠、强迫性神经症有辅助治疗作用，医院在使用该机器时未结合机器的适用范围，对非失眠和非强迫性神经症的患者实施“脑反射治疗”。</w:t>
            </w:r>
          </w:p>
        </w:tc>
      </w:tr>
      <w:tr w14:paraId="41BF7E15">
        <w:tblPrEx>
          <w:tblCellMar>
            <w:top w:w="15" w:type="dxa"/>
            <w:left w:w="15" w:type="dxa"/>
            <w:bottom w:w="15" w:type="dxa"/>
            <w:right w:w="15"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3885C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A7E160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190FF0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根据脑循环功能障碍治疗仪说明书，该机器的禁忌症包括严重精神病患者。经审计，医院对严重精神病患者实施“脑反射治疗”和“脑电生物反馈治疗”。</w:t>
            </w:r>
          </w:p>
        </w:tc>
      </w:tr>
      <w:tr w14:paraId="2716DB2E">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94328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220674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1C8FC2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过度开展CT</w:t>
            </w:r>
          </w:p>
        </w:tc>
      </w:tr>
      <w:tr w14:paraId="6D4B9F2E">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A80F8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6B1B1A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79A3FC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过度开展彩色多普勒超声</w:t>
            </w:r>
          </w:p>
        </w:tc>
      </w:tr>
      <w:tr w14:paraId="07F00B1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8F196C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9EBE42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679264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过度开展数字化摄影(DR)</w:t>
            </w:r>
          </w:p>
        </w:tc>
      </w:tr>
      <w:tr w14:paraId="1D58034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BB3941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A53FB8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97635C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过度使用丹红注射液</w:t>
            </w:r>
          </w:p>
        </w:tc>
      </w:tr>
      <w:tr w14:paraId="03E6B330">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6C77A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BDE010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172799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过度使用注射用烟酸</w:t>
            </w:r>
          </w:p>
        </w:tc>
      </w:tr>
      <w:tr w14:paraId="16B43B2D">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95E9C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26FE60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77CD99A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过度使用注射用烟酰胺</w:t>
            </w:r>
          </w:p>
        </w:tc>
      </w:tr>
      <w:tr w14:paraId="4CACD7E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544FE2">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92F0A2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DF5C51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护理级别过高住院全程收取Ⅰ级护理</w:t>
            </w:r>
          </w:p>
        </w:tc>
      </w:tr>
      <w:tr w14:paraId="003AAEA9">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2C47D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27B6C8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513DBF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己酮可可碱注射液</w:t>
            </w:r>
          </w:p>
        </w:tc>
      </w:tr>
      <w:tr w14:paraId="2D2D47C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D1D6E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149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3C0B1A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BB8DF7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镁测定-火焰分光光度法或离子选择电极法</w:t>
            </w:r>
          </w:p>
        </w:tc>
      </w:tr>
      <w:tr w14:paraId="22C4D83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8F48B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5FE03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D4B759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普通电针、中医定向透药治疗、灸法等同一项目、每天同一部位多次治疗。</w:t>
            </w:r>
          </w:p>
        </w:tc>
      </w:tr>
      <w:tr w14:paraId="55D2106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2D0B9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FA7F12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6C132C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气管切开护理</w:t>
            </w:r>
          </w:p>
        </w:tc>
      </w:tr>
      <w:tr w14:paraId="608B4B9F">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C0CB9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DD058D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3FFB22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套餐式检查</w:t>
            </w:r>
          </w:p>
        </w:tc>
      </w:tr>
      <w:tr w14:paraId="61CA9D2A">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1CDDB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FE364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E18A5A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铁测定-火焰分光光度法或离子选择电极法</w:t>
            </w:r>
          </w:p>
        </w:tc>
      </w:tr>
      <w:tr w14:paraId="14B6437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6014D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D05EF4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55CE79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同一就诊序号多次开展“ 螺旋或非螺旋梅毒测定”</w:t>
            </w:r>
          </w:p>
        </w:tc>
      </w:tr>
      <w:tr w14:paraId="4D300A13">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F2497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1291A3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23DCB7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同一就诊序号多次开展“ 免疫缺陷病毒”</w:t>
            </w:r>
          </w:p>
        </w:tc>
      </w:tr>
      <w:tr w14:paraId="6EA3BB1A">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EF1A0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78968B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A98EBC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同一就诊序号多次开展免疫缺陷病毒</w:t>
            </w:r>
          </w:p>
        </w:tc>
      </w:tr>
      <w:tr w14:paraId="6F33A116">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8006D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1445E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059C10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未达到住院指征而办理住院</w:t>
            </w:r>
          </w:p>
        </w:tc>
      </w:tr>
      <w:tr w14:paraId="430B2D4D">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E0B3E4">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70993C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07B0AD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胃肠减压</w:t>
            </w:r>
          </w:p>
        </w:tc>
      </w:tr>
      <w:tr w14:paraId="731767BB">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1C1DE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61BAE7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697414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无机磷测定-火焰分光光度法或离子选择电极法</w:t>
            </w:r>
          </w:p>
        </w:tc>
      </w:tr>
      <w:tr w14:paraId="05E1BF81">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86237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454947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27D662F">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无指征用药</w:t>
            </w:r>
          </w:p>
        </w:tc>
      </w:tr>
      <w:tr w14:paraId="5378F13D">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DA4E8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3791A60">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75454E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小抢救</w:t>
            </w:r>
          </w:p>
        </w:tc>
      </w:tr>
      <w:tr w14:paraId="19F0F7A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126D8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2584B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12E6F2C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心电图检查加收床旁检查等项目</w:t>
            </w:r>
          </w:p>
        </w:tc>
      </w:tr>
      <w:tr w14:paraId="035A146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C7C3B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B4688D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4166089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血红蛋白测定(Hb)-手工法与血常规同时检查，过度检查</w:t>
            </w:r>
          </w:p>
        </w:tc>
      </w:tr>
      <w:tr w14:paraId="46D01D20">
        <w:tblPrEx>
          <w:tblCellMar>
            <w:top w:w="15" w:type="dxa"/>
            <w:left w:w="15" w:type="dxa"/>
            <w:bottom w:w="15" w:type="dxa"/>
            <w:right w:w="15" w:type="dxa"/>
          </w:tblCellMar>
        </w:tblPrEx>
        <w:trPr>
          <w:trHeight w:val="18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F66C4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22B79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23D9DA9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一是“ 降钙素原检测-荧光定量法” 、“B型钠尿肽前体（PRO-BNP）（干免疫法）”病情与检测频率不相符、各检验组合项目，存在组合之间有重复项目，同时开具导致过度检查。二是中医定向透药治疗、灸法、超声波治疗等同一项目、每天同一部位多次治疗等。三是轻症住院。 四是超诊疗常规治疗。五是非慢性病出院带药超7天。</w:t>
            </w:r>
          </w:p>
        </w:tc>
      </w:tr>
      <w:tr w14:paraId="215E8BF5">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C4A44A">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FB159CB">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B3B146D">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住院诊查费</w:t>
            </w:r>
          </w:p>
        </w:tc>
      </w:tr>
      <w:tr w14:paraId="27E75C32">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26EF3E">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7A7DA9">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6F1C9A9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注射用苯唑西林钠</w:t>
            </w:r>
          </w:p>
        </w:tc>
      </w:tr>
      <w:tr w14:paraId="462240CE">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D7A648">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40B4FB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3398B535">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注射用哌拉西林钠</w:t>
            </w:r>
          </w:p>
        </w:tc>
      </w:tr>
      <w:tr w14:paraId="27A82A07">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FCF2E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271F681">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52D1FA1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注射用烟酰胺</w:t>
            </w:r>
          </w:p>
        </w:tc>
      </w:tr>
      <w:tr w14:paraId="3B715314">
        <w:tblPrEx>
          <w:tblCellMar>
            <w:top w:w="15" w:type="dxa"/>
            <w:left w:w="15" w:type="dxa"/>
            <w:bottom w:w="15" w:type="dxa"/>
            <w:right w:w="15" w:type="dxa"/>
          </w:tblCellMar>
        </w:tblPrEx>
        <w:trPr>
          <w:trHeight w:val="37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A5C663">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4F2A75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过度诊疗</w:t>
            </w:r>
          </w:p>
        </w:tc>
        <w:tc>
          <w:tcPr>
            <w:tcW w:w="7102" w:type="dxa"/>
            <w:tcBorders>
              <w:top w:val="single" w:color="000000" w:sz="4" w:space="0"/>
              <w:left w:val="single" w:color="000000" w:sz="4" w:space="0"/>
              <w:bottom w:val="single" w:color="000000" w:sz="4" w:space="0"/>
              <w:right w:val="single" w:color="000000" w:sz="4" w:space="0"/>
            </w:tcBorders>
            <w:noWrap w:val="0"/>
            <w:vAlign w:val="center"/>
          </w:tcPr>
          <w:p w14:paraId="0433F23C">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注射用盐酸倍他司汀</w:t>
            </w:r>
          </w:p>
        </w:tc>
      </w:tr>
    </w:tbl>
    <w:p w14:paraId="33C9F7E1">
      <w:pPr>
        <w:spacing w:line="360" w:lineRule="auto"/>
        <w:ind w:firstLine="420" w:firstLineChars="200"/>
        <w:rPr>
          <w:rFonts w:hint="eastAsia" w:ascii="宋体" w:hAnsi="宋体" w:cs="宋体"/>
          <w:bCs/>
          <w:szCs w:val="21"/>
        </w:rPr>
      </w:pPr>
    </w:p>
    <w:p w14:paraId="6489BDE5">
      <w:pPr>
        <w:pStyle w:val="7"/>
        <w:rPr>
          <w:rFonts w:hint="eastAsia"/>
          <w:sz w:val="21"/>
          <w:szCs w:val="21"/>
        </w:rPr>
      </w:pPr>
      <w:r>
        <w:rPr>
          <w:rFonts w:hint="eastAsia"/>
          <w:b/>
          <w:bCs/>
          <w:sz w:val="21"/>
          <w:szCs w:val="21"/>
          <w:lang w:eastAsia="zh-CN"/>
        </w:rPr>
        <w:t>③第三部分：</w:t>
      </w:r>
    </w:p>
    <w:tbl>
      <w:tblPr>
        <w:tblStyle w:val="11"/>
        <w:tblW w:w="9225"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675"/>
        <w:gridCol w:w="1922"/>
        <w:gridCol w:w="2122"/>
        <w:gridCol w:w="4011"/>
      </w:tblGrid>
      <w:tr w14:paraId="3F23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225" w:type="dxa"/>
            <w:gridSpan w:val="5"/>
            <w:tcBorders>
              <w:top w:val="nil"/>
              <w:left w:val="nil"/>
              <w:bottom w:val="nil"/>
              <w:right w:val="nil"/>
            </w:tcBorders>
            <w:shd w:val="clear" w:color="auto" w:fill="auto"/>
            <w:noWrap/>
            <w:vAlign w:val="bottom"/>
          </w:tcPr>
          <w:p w14:paraId="2497A638">
            <w:pPr>
              <w:keepNext w:val="0"/>
              <w:keepLines w:val="0"/>
              <w:widowControl/>
              <w:suppressLineNumbers w:val="0"/>
              <w:spacing w:before="0" w:beforeAutospacing="0" w:after="0" w:afterAutospacing="0"/>
              <w:ind w:left="0" w:right="0" w:firstLineChars="10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中山市定点医疗机构使用医疗保障基金负面清单（2023年版）</w:t>
            </w:r>
          </w:p>
        </w:tc>
      </w:tr>
      <w:tr w14:paraId="3D20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2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问题类别</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1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问题描述</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4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涉及项目名称</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7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具体情形描述</w:t>
            </w:r>
          </w:p>
        </w:tc>
      </w:tr>
      <w:tr w14:paraId="70E5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B4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重复收费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92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对某一诊疗服务项目反复多次收费的行为</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计价单位为“ 日 ”的诊疗服务项目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45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住院诊查费、床位费、级别护理费、持续膀胱冲洗、大抢救、中抢救、小抢救、留置导尿等计价单位为“ 日 ”的诊疗服务项目，每日收费限1次。上述项目收费数量不应大于住院天数。</w:t>
            </w:r>
          </w:p>
        </w:tc>
      </w:tr>
      <w:tr w14:paraId="3847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D0D0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765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7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计价单位为“疗程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的诊疗服务项目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00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使用X线机复杂模拟定位、CT机复杂模拟定位等计价单位为“疗程” 的诊疗服务项目，每疗程收费限1次。上述项目1个疗程收费数量不应大于 1。</w:t>
            </w:r>
          </w:p>
        </w:tc>
      </w:tr>
      <w:tr w14:paraId="2F95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0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0CB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EB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物价说明限定收费频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次的项目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D2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静脉血栓风险评估、房颤出血风险评估、卒中风险评估等项目物价说明每周收费不超过 1 次，机械辅助排痰物价说明每天收费不超过3次，压疮护理物价说明每天收费不超过 12 次。上述项目收费次数不应超过说明次数。</w:t>
            </w:r>
          </w:p>
        </w:tc>
      </w:tr>
      <w:tr w14:paraId="351F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2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4B3A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CB9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2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计价单位为 “每节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椎板 ”“每节椎骨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”“每节锥体 ” 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诊疗服务项目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29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椎管扩大减压术、神经根管减压术、胸椎融合术、椎板椎管成形术等计价单位为“每节椎板 ”“每节椎骨 ”“每节锥体 ”的诊疗服务项目，应按照</w:t>
            </w:r>
            <w:r>
              <w:rPr>
                <w:rFonts w:hint="eastAsia" w:ascii="宋体" w:hAnsi="宋体" w:eastAsia="宋体" w:cs="宋体"/>
                <w:b/>
                <w:bCs/>
                <w:i w:val="0"/>
                <w:iCs w:val="0"/>
                <w:color w:val="000000"/>
                <w:kern w:val="0"/>
                <w:sz w:val="21"/>
                <w:szCs w:val="21"/>
                <w:u w:val="none"/>
                <w:lang w:val="en-US" w:eastAsia="zh-CN" w:bidi="ar"/>
              </w:rPr>
              <w:t>病变椎体/椎板/椎骨数量</w:t>
            </w:r>
            <w:r>
              <w:rPr>
                <w:rFonts w:hint="eastAsia" w:ascii="宋体" w:hAnsi="宋体" w:eastAsia="宋体" w:cs="宋体"/>
                <w:i w:val="0"/>
                <w:iCs w:val="0"/>
                <w:color w:val="000000"/>
                <w:kern w:val="0"/>
                <w:sz w:val="21"/>
                <w:szCs w:val="21"/>
                <w:u w:val="none"/>
                <w:lang w:val="en-US" w:eastAsia="zh-CN" w:bidi="ar"/>
              </w:rPr>
              <w:t>收取费用。</w:t>
            </w:r>
          </w:p>
        </w:tc>
      </w:tr>
      <w:tr w14:paraId="17F1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B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9641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A5CA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D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跌倒/坠床风险评估</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86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存在超标准收取跌倒/坠床风险评估费用情形，根据《中山市基本医疗服务价格目录（2021年版）》文件及三大目录，跌倒/坠床风险评估一个住院周期收费不超过二次。</w:t>
            </w:r>
          </w:p>
        </w:tc>
      </w:tr>
      <w:tr w14:paraId="5296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9F65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84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经膀胱腹腔内压力测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4D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存在超标准收取经膀胱腹腔内压力测定，根据《中山市基本医疗服务价格目录（2021年版）》文件及三大目录，经膀胱腹腔内压力测定每天收费不超过1次。</w:t>
            </w:r>
          </w:p>
        </w:tc>
      </w:tr>
      <w:tr w14:paraId="55BA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F99B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AB4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7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脑电意识深度监测</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48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存在超标准收取脑电意识深度监测费用情形，根据《中山市基本医疗服务价格目录（2021年版）》文件及三大目录，脑电意识深度监测每日收费不超过10小时。</w:t>
            </w:r>
          </w:p>
        </w:tc>
      </w:tr>
      <w:tr w14:paraId="1BF4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1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08F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11B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0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言语训练</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FD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存在超标准收取言语训练费用情形，根据《中山市基本医疗服务价格目录（2021年版）》文件及三大目录，言语训练每日支付不超过1次。</w:t>
            </w:r>
          </w:p>
        </w:tc>
      </w:tr>
      <w:tr w14:paraId="2F5B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F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0B8A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5AE3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0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机械辅助排痰</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9B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存在机械辅助排痰多收费用情形，根据《中山市基本医疗服务价格目录（2021年版）》说明，机械辅助排痰每天收费不超过3次，属于多收费。</w:t>
            </w:r>
          </w:p>
        </w:tc>
      </w:tr>
      <w:tr w14:paraId="7A9D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5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E890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752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C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作业疗法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2F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存在超标准收取作业疗法费用情形，根据《中山市基本医疗服务价格目录（2021年版）》文件及三大目录，作业疗法每日支付不超过1次。</w:t>
            </w:r>
          </w:p>
        </w:tc>
      </w:tr>
      <w:tr w14:paraId="4D82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1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FB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重复收费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D5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对某一诊疗服务项目反复多次收费的行为</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B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营养综合评定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8F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存在超标准收取营养综合评定费用情形，根据《中山市基本医疗服务价格目录（2021年版）》文件及三大目录，营养综合评定一个住院周期收费不超过二次。</w:t>
            </w:r>
          </w:p>
        </w:tc>
      </w:tr>
      <w:tr w14:paraId="7625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E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9A6A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3B61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0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颈部血管彩色多普勒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超声检查、颈部血管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彩色多普勒超声加收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(每增加两根血管)</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E9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存在收取颈部血管彩色多普勒超声血管超6根以上费用的情况，根据《中山市医疗服务项目价格》的项目内涵，颈部血管彩色多普勒超声检查1次收取含两根血管，颈部血管彩色多普勒超声</w:t>
            </w:r>
            <w:r>
              <w:rPr>
                <w:rFonts w:hint="eastAsia" w:ascii="宋体" w:hAnsi="宋体" w:eastAsia="宋体" w:cs="宋体"/>
                <w:b/>
                <w:bCs/>
                <w:i w:val="0"/>
                <w:iCs w:val="0"/>
                <w:color w:val="000000"/>
                <w:kern w:val="0"/>
                <w:sz w:val="21"/>
                <w:szCs w:val="21"/>
                <w:u w:val="none"/>
                <w:lang w:val="en-US" w:eastAsia="zh-CN" w:bidi="ar"/>
              </w:rPr>
              <w:t>加收不超过4根血管</w:t>
            </w:r>
            <w:r>
              <w:rPr>
                <w:rFonts w:hint="eastAsia" w:ascii="宋体" w:hAnsi="宋体" w:eastAsia="宋体" w:cs="宋体"/>
                <w:i w:val="0"/>
                <w:iCs w:val="0"/>
                <w:color w:val="000000"/>
                <w:kern w:val="0"/>
                <w:sz w:val="21"/>
                <w:szCs w:val="21"/>
                <w:u w:val="none"/>
                <w:lang w:val="en-US" w:eastAsia="zh-CN" w:bidi="ar"/>
              </w:rPr>
              <w:t>。</w:t>
            </w:r>
          </w:p>
        </w:tc>
      </w:tr>
      <w:tr w14:paraId="492D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A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AA3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869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0E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扫描加收(使用心电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门控设备)</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2D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存在超频次（按部位）收取X线计算机体层(CT)扫描加收(使用心电门控设备)的情形，物价计价单位为</w:t>
            </w:r>
            <w:r>
              <w:rPr>
                <w:rFonts w:hint="eastAsia" w:ascii="宋体" w:hAnsi="宋体" w:eastAsia="宋体" w:cs="宋体"/>
                <w:b/>
                <w:bCs/>
                <w:i w:val="0"/>
                <w:iCs w:val="0"/>
                <w:color w:val="000000"/>
                <w:kern w:val="0"/>
                <w:sz w:val="21"/>
                <w:szCs w:val="21"/>
                <w:u w:val="none"/>
                <w:lang w:val="en-US" w:eastAsia="zh-CN" w:bidi="ar"/>
              </w:rPr>
              <w:t>人次</w:t>
            </w:r>
            <w:r>
              <w:rPr>
                <w:rFonts w:hint="eastAsia" w:ascii="宋体" w:hAnsi="宋体" w:eastAsia="宋体" w:cs="宋体"/>
                <w:i w:val="0"/>
                <w:iCs w:val="0"/>
                <w:color w:val="000000"/>
                <w:kern w:val="0"/>
                <w:sz w:val="21"/>
                <w:szCs w:val="21"/>
                <w:u w:val="none"/>
                <w:lang w:val="en-US" w:eastAsia="zh-CN" w:bidi="ar"/>
              </w:rPr>
              <w:t>。</w:t>
            </w:r>
          </w:p>
        </w:tc>
      </w:tr>
      <w:tr w14:paraId="165A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E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E6D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569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6C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加收(三维重建)</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B8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多次X线计算机体层(CT)加收费用情形，根据《中山市基本医疗服务价格目录（2021年版）》项目内涵，X线计算机体层(CT)加收的计价单位为人次，存在一次检查重复收取多次X线计算机体层(CT)加收的费用行为。</w:t>
            </w:r>
          </w:p>
        </w:tc>
      </w:tr>
      <w:tr w14:paraId="080A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8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952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1979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1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超声计算机图文报告</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34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存在按部位收取超声计算机图文报告的项目费用与计价单位不符情形，根据《中山市基本医疗服务价格目录（2021年版）》规定，超声计算机图文报告的计价单位为人次。</w:t>
            </w:r>
          </w:p>
        </w:tc>
      </w:tr>
      <w:tr w14:paraId="068F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7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0EDA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68A7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DF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扫描加收(使用螺旋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扫描)</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EF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多次X线计算机体层(CT)加收费用情形，根据《中山市基本医疗服务价格目录（2021年版）》项目内涵，X线计算机体层(CT)加收的计价单位为人次，存在一次检查重复收取多次X线计算机体层(CT)加收的费用。</w:t>
            </w:r>
          </w:p>
        </w:tc>
      </w:tr>
      <w:tr w14:paraId="5C60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5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99B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B35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C3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加收(四维重建)</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9D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多次X线计算机体层(CT)加收费用情形，根据《中山市基本医疗服务价格目录（2021年版）》项目内涵，X线计算机体层(CT)加收的计价单位为人次，存在一次检查重复收取多次X线计算机体层(CT)加收的费用。</w:t>
            </w:r>
          </w:p>
        </w:tc>
      </w:tr>
      <w:tr w14:paraId="6AC4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8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609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11B6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1C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扫描加收(使用呼吸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门控设备)</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B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多次X线计算机体层(CT)加收费用情形，根据《中山市基本医疗服务价格目录（2021年版）》项目内涵，X线计算机体层(CT)加收的计价单位为人次，存在一次检查重复收取多次X线计算机体层(CT)加收的费用。</w:t>
            </w:r>
          </w:p>
        </w:tc>
      </w:tr>
      <w:tr w14:paraId="7506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2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16F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FC0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吸痰护理</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75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存在吸痰护理多收费用情形，根据《中山市基本医疗服务价格目录（2021年版）》说明，吸痰护理每日收费不超过24次。</w:t>
            </w:r>
          </w:p>
        </w:tc>
      </w:tr>
      <w:tr w14:paraId="4087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4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1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重复收费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52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对某一诊疗服务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项目反复多次收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费的行为</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1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异常白细胞形态检查</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1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异常白细胞形态检查和骨髓涂片细胞学检验费用情形，根据《中山市基本医疗服务价格目录（2021年版）》文件项目内涵，骨髓涂片细胞学检验含骨髓增生程度判断、有核细胞分类计数、细胞形态学检验、特殊细胞、寄生虫检查。不得重复收取异常白细胞形态检查。</w:t>
            </w:r>
          </w:p>
        </w:tc>
      </w:tr>
      <w:tr w14:paraId="6B47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A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F640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48F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灵龟八法开穴法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8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存在同时收取灵龟八法开穴法和子午流注开穴法费用情形，根据《中山市基本医疗服务价格目录（2021年版）》文件说明，若同时选用“子午流注开穴法 ”、“灵龟八法开穴法 ”，只收取一种方法费用，不能同时收费。</w:t>
            </w:r>
          </w:p>
        </w:tc>
      </w:tr>
      <w:tr w14:paraId="2E13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6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868F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683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BD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关节松动训练、运动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疗法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A3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收取脑瘫肢体综合训练、偏瘫肢体综合训练和截瘫肢体综合训练，同时收取关节松动训练或运动疗法费用情形。根据《中山市基本医疗服务价格目录（2021年版）》文件项目内涵，脑瘫肢体综合训练、偏瘫肢体综合训练和截瘫肢体综合训练中含关节松动训练，与运动疗法同时使用时只支付其中1项,不能同时收费。</w:t>
            </w:r>
          </w:p>
        </w:tc>
      </w:tr>
      <w:tr w14:paraId="4AE5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8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1E7D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45B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28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血清碳酸氢盐(HCO3)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测定-酶促动力学法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（编码250304010-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BE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存在同时收取血清碳酸氢盐(HCO3)测定和血气分析费用情形，根据《中山市基本医疗服务价格目录（2021年版）》文件项目内涵，血气分析含血液PH、血氧和血二氧化碳测定以及酸碱平衡分析，不能同时收取。</w:t>
            </w:r>
          </w:p>
        </w:tc>
      </w:tr>
      <w:tr w14:paraId="61DF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43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B0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7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杀菌型耦合剂</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9D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w:t>
            </w:r>
            <w:r>
              <w:rPr>
                <w:rFonts w:hint="eastAsia" w:ascii="宋体" w:hAnsi="宋体" w:eastAsia="宋体" w:cs="宋体"/>
                <w:b/>
                <w:bCs/>
                <w:i w:val="0"/>
                <w:iCs w:val="0"/>
                <w:color w:val="000000"/>
                <w:kern w:val="0"/>
                <w:sz w:val="21"/>
                <w:szCs w:val="21"/>
                <w:u w:val="none"/>
                <w:lang w:val="en-US" w:eastAsia="zh-CN" w:bidi="ar"/>
              </w:rPr>
              <w:t>腔道检查</w:t>
            </w:r>
            <w:r>
              <w:rPr>
                <w:rFonts w:hint="eastAsia" w:ascii="宋体" w:hAnsi="宋体" w:eastAsia="宋体" w:cs="宋体"/>
                <w:i w:val="0"/>
                <w:iCs w:val="0"/>
                <w:color w:val="000000"/>
                <w:kern w:val="0"/>
                <w:sz w:val="21"/>
                <w:szCs w:val="21"/>
                <w:u w:val="none"/>
                <w:lang w:val="en-US" w:eastAsia="zh-CN" w:bidi="ar"/>
              </w:rPr>
              <w:t>的杀菌型耦合剂属于超声检查除外内容，开展腔道超声检查时，杀菌型耦合剂可单独收费。开展非腔道超声检查时不应收取各种类型耦合剂费用。</w:t>
            </w:r>
          </w:p>
        </w:tc>
      </w:tr>
      <w:tr w14:paraId="01F6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C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128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49C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AD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级别护理和一般专项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护理</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F4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“重症监护 ”物价说明</w:t>
            </w:r>
            <w:r>
              <w:rPr>
                <w:rFonts w:hint="eastAsia" w:ascii="宋体" w:hAnsi="宋体" w:eastAsia="宋体" w:cs="宋体"/>
                <w:b/>
                <w:bCs/>
                <w:i w:val="0"/>
                <w:iCs w:val="0"/>
                <w:color w:val="000000"/>
                <w:kern w:val="0"/>
                <w:sz w:val="21"/>
                <w:szCs w:val="21"/>
                <w:u w:val="none"/>
                <w:lang w:val="en-US" w:eastAsia="zh-CN" w:bidi="ar"/>
              </w:rPr>
              <w:t>不另收级别护理和一般专项护理</w:t>
            </w:r>
            <w:r>
              <w:rPr>
                <w:rFonts w:hint="eastAsia" w:ascii="宋体" w:hAnsi="宋体" w:eastAsia="宋体" w:cs="宋体"/>
                <w:i w:val="0"/>
                <w:iCs w:val="0"/>
                <w:color w:val="000000"/>
                <w:kern w:val="0"/>
                <w:sz w:val="21"/>
                <w:szCs w:val="21"/>
                <w:u w:val="none"/>
                <w:lang w:val="en-US" w:eastAsia="zh-CN" w:bidi="ar"/>
              </w:rPr>
              <w:t>。在收取重症监护费用同时不应收取级别护理和一般专项护理费用。</w:t>
            </w:r>
          </w:p>
        </w:tc>
      </w:tr>
      <w:tr w14:paraId="2300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5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20B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20A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4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超声检查费</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EA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“临床操作的彩色多普勒超声引导 ”物价说明</w:t>
            </w:r>
            <w:r>
              <w:rPr>
                <w:rFonts w:hint="eastAsia" w:ascii="宋体" w:hAnsi="宋体" w:eastAsia="宋体" w:cs="宋体"/>
                <w:b/>
                <w:bCs/>
                <w:i w:val="0"/>
                <w:iCs w:val="0"/>
                <w:color w:val="000000"/>
                <w:kern w:val="0"/>
                <w:sz w:val="21"/>
                <w:szCs w:val="21"/>
                <w:u w:val="none"/>
                <w:lang w:val="en-US" w:eastAsia="zh-CN" w:bidi="ar"/>
              </w:rPr>
              <w:t>不可同时收取超声检查费</w:t>
            </w:r>
            <w:r>
              <w:rPr>
                <w:rFonts w:hint="eastAsia" w:ascii="宋体" w:hAnsi="宋体" w:eastAsia="宋体" w:cs="宋体"/>
                <w:i w:val="0"/>
                <w:iCs w:val="0"/>
                <w:color w:val="000000"/>
                <w:kern w:val="0"/>
                <w:sz w:val="21"/>
                <w:szCs w:val="21"/>
                <w:u w:val="none"/>
                <w:lang w:val="en-US" w:eastAsia="zh-CN" w:bidi="ar"/>
              </w:rPr>
              <w:t>。开展临床操作的彩色多普勒超声引导时不应收取超声检查费。</w:t>
            </w:r>
          </w:p>
        </w:tc>
      </w:tr>
      <w:tr w14:paraId="74C0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B9D5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635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1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心排血量测定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06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“心输出量测定 ”物价说明</w:t>
            </w:r>
            <w:r>
              <w:rPr>
                <w:rFonts w:hint="eastAsia" w:ascii="宋体" w:hAnsi="宋体" w:eastAsia="宋体" w:cs="宋体"/>
                <w:b/>
                <w:bCs/>
                <w:i w:val="0"/>
                <w:iCs w:val="0"/>
                <w:color w:val="000000"/>
                <w:kern w:val="0"/>
                <w:sz w:val="21"/>
                <w:szCs w:val="21"/>
                <w:u w:val="none"/>
                <w:lang w:val="en-US" w:eastAsia="zh-CN" w:bidi="ar"/>
              </w:rPr>
              <w:t>同一天不可与心排血量测定同时收取</w:t>
            </w:r>
            <w:r>
              <w:rPr>
                <w:rFonts w:hint="eastAsia" w:ascii="宋体" w:hAnsi="宋体" w:eastAsia="宋体" w:cs="宋体"/>
                <w:i w:val="0"/>
                <w:iCs w:val="0"/>
                <w:color w:val="000000"/>
                <w:kern w:val="0"/>
                <w:sz w:val="21"/>
                <w:szCs w:val="21"/>
                <w:u w:val="none"/>
                <w:lang w:val="en-US" w:eastAsia="zh-CN" w:bidi="ar"/>
              </w:rPr>
              <w:t>。在收取心输出量测定费用同一天不应收取心排血量测定费用。</w:t>
            </w:r>
          </w:p>
        </w:tc>
      </w:tr>
      <w:tr w14:paraId="4047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FB9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2CF0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C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透析液、置换液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A1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“血液滤过 ”“血液透析滤过 ”物价项目内涵</w:t>
            </w:r>
            <w:r>
              <w:rPr>
                <w:rFonts w:hint="eastAsia" w:ascii="宋体" w:hAnsi="宋体" w:eastAsia="宋体" w:cs="宋体"/>
                <w:b/>
                <w:bCs/>
                <w:i w:val="0"/>
                <w:iCs w:val="0"/>
                <w:color w:val="000000"/>
                <w:kern w:val="0"/>
                <w:sz w:val="21"/>
                <w:szCs w:val="21"/>
                <w:u w:val="none"/>
                <w:lang w:val="en-US" w:eastAsia="zh-CN" w:bidi="ar"/>
              </w:rPr>
              <w:t>含透析液、置换液</w:t>
            </w:r>
            <w:r>
              <w:rPr>
                <w:rFonts w:hint="eastAsia" w:ascii="宋体" w:hAnsi="宋体" w:eastAsia="宋体" w:cs="宋体"/>
                <w:i w:val="0"/>
                <w:iCs w:val="0"/>
                <w:color w:val="000000"/>
                <w:kern w:val="0"/>
                <w:sz w:val="21"/>
                <w:szCs w:val="21"/>
                <w:u w:val="none"/>
                <w:lang w:val="en-US" w:eastAsia="zh-CN" w:bidi="ar"/>
              </w:rPr>
              <w:t>。在收取血液滤过或血液透析滤过时，不应收取透析液或置换液费用。</w:t>
            </w:r>
          </w:p>
        </w:tc>
      </w:tr>
      <w:tr w14:paraId="0483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6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92C0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DFB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9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各种淋巴结清扫术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82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物价规定除特别说明以外，各类根治术均</w:t>
            </w:r>
            <w:r>
              <w:rPr>
                <w:rFonts w:hint="eastAsia" w:ascii="宋体" w:hAnsi="宋体" w:eastAsia="宋体" w:cs="宋体"/>
                <w:b/>
                <w:bCs/>
                <w:i w:val="0"/>
                <w:iCs w:val="0"/>
                <w:color w:val="000000"/>
                <w:kern w:val="0"/>
                <w:sz w:val="21"/>
                <w:szCs w:val="21"/>
                <w:u w:val="none"/>
                <w:lang w:val="en-US" w:eastAsia="zh-CN" w:bidi="ar"/>
              </w:rPr>
              <w:t>含淋巴清扫</w:t>
            </w:r>
            <w:r>
              <w:rPr>
                <w:rFonts w:hint="eastAsia" w:ascii="宋体" w:hAnsi="宋体" w:eastAsia="宋体" w:cs="宋体"/>
                <w:i w:val="0"/>
                <w:iCs w:val="0"/>
                <w:color w:val="000000"/>
                <w:kern w:val="0"/>
                <w:sz w:val="21"/>
                <w:szCs w:val="21"/>
                <w:u w:val="none"/>
                <w:lang w:val="en-US" w:eastAsia="zh-CN" w:bidi="ar"/>
              </w:rPr>
              <w:t>。如收取经腹会阴直肠癌根治术(Miles  手术）或经腹直肠癌根治术（Dixon手术）费用 不应 取各种淋巴结清扫术费用。</w:t>
            </w:r>
          </w:p>
        </w:tc>
      </w:tr>
      <w:tr w14:paraId="2016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1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FA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65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7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气管插管术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（编码330100013）</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E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“气管插管下全身麻醉 ”物价项目内涵</w:t>
            </w:r>
            <w:r>
              <w:rPr>
                <w:rFonts w:hint="eastAsia" w:ascii="宋体" w:hAnsi="宋体" w:eastAsia="宋体" w:cs="宋体"/>
                <w:b/>
                <w:bCs/>
                <w:i w:val="0"/>
                <w:iCs w:val="0"/>
                <w:color w:val="000000"/>
                <w:kern w:val="0"/>
                <w:sz w:val="21"/>
                <w:szCs w:val="21"/>
                <w:u w:val="none"/>
                <w:lang w:val="en-US" w:eastAsia="zh-CN" w:bidi="ar"/>
              </w:rPr>
              <w:t>含各种方法的气管插管</w:t>
            </w:r>
            <w:r>
              <w:rPr>
                <w:rFonts w:hint="eastAsia" w:ascii="宋体" w:hAnsi="宋体" w:eastAsia="宋体" w:cs="宋体"/>
                <w:i w:val="0"/>
                <w:iCs w:val="0"/>
                <w:color w:val="000000"/>
                <w:kern w:val="0"/>
                <w:sz w:val="21"/>
                <w:szCs w:val="21"/>
                <w:u w:val="none"/>
                <w:lang w:val="en-US" w:eastAsia="zh-CN" w:bidi="ar"/>
              </w:rPr>
              <w:t>。开展气管插管下全身麻醉，在收取气管插管下全身麻醉费用时不应收取气管插管术费用。</w:t>
            </w:r>
          </w:p>
        </w:tc>
      </w:tr>
      <w:tr w14:paraId="16C6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A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EA57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00AF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3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吸痰护理</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83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“气管切开护理 ”“气管插管护理 ”物价项目内涵均</w:t>
            </w:r>
            <w:r>
              <w:rPr>
                <w:rFonts w:hint="eastAsia" w:ascii="宋体" w:hAnsi="宋体" w:eastAsia="宋体" w:cs="宋体"/>
                <w:b/>
                <w:bCs/>
                <w:i w:val="0"/>
                <w:iCs w:val="0"/>
                <w:color w:val="000000"/>
                <w:kern w:val="0"/>
                <w:sz w:val="21"/>
                <w:szCs w:val="21"/>
                <w:u w:val="none"/>
                <w:lang w:val="en-US" w:eastAsia="zh-CN" w:bidi="ar"/>
              </w:rPr>
              <w:t>含吸痰</w:t>
            </w:r>
            <w:r>
              <w:rPr>
                <w:rFonts w:hint="eastAsia" w:ascii="宋体" w:hAnsi="宋体" w:eastAsia="宋体" w:cs="宋体"/>
                <w:i w:val="0"/>
                <w:iCs w:val="0"/>
                <w:color w:val="000000"/>
                <w:kern w:val="0"/>
                <w:sz w:val="21"/>
                <w:szCs w:val="21"/>
                <w:u w:val="none"/>
                <w:lang w:val="en-US" w:eastAsia="zh-CN" w:bidi="ar"/>
              </w:rPr>
              <w:t>。在收取气管切开护理或气管插管护理费用时不应收取吸痰护理费用。</w:t>
            </w:r>
          </w:p>
        </w:tc>
      </w:tr>
      <w:tr w14:paraId="5C88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A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375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0B64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E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氧气吸入</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8B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“辅助呼吸 ”物价项目内涵</w:t>
            </w:r>
            <w:r>
              <w:rPr>
                <w:rFonts w:hint="eastAsia" w:ascii="宋体" w:hAnsi="宋体" w:eastAsia="宋体" w:cs="宋体"/>
                <w:b/>
                <w:bCs/>
                <w:i w:val="0"/>
                <w:iCs w:val="0"/>
                <w:color w:val="000000"/>
                <w:kern w:val="0"/>
                <w:sz w:val="21"/>
                <w:szCs w:val="21"/>
                <w:u w:val="none"/>
                <w:lang w:val="en-US" w:eastAsia="zh-CN" w:bidi="ar"/>
              </w:rPr>
              <w:t>含氧气</w:t>
            </w:r>
            <w:r>
              <w:rPr>
                <w:rFonts w:hint="eastAsia" w:ascii="宋体" w:hAnsi="宋体" w:eastAsia="宋体" w:cs="宋体"/>
                <w:i w:val="0"/>
                <w:iCs w:val="0"/>
                <w:color w:val="000000"/>
                <w:kern w:val="0"/>
                <w:sz w:val="21"/>
                <w:szCs w:val="21"/>
                <w:u w:val="none"/>
                <w:lang w:val="en-US" w:eastAsia="zh-CN" w:bidi="ar"/>
              </w:rPr>
              <w:t>。开展辅助呼吸，在收取辅助呼吸费用时不应收取氧气吸入费用。</w:t>
            </w:r>
          </w:p>
        </w:tc>
      </w:tr>
      <w:tr w14:paraId="58A9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9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89F8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318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E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冠状动脉造影术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1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“经皮冠状动脉内溶栓术 ”“冠状动脉内超声溶栓术 ”“冠脉内局部药物释放治疗术 ”物价项目内涵均</w:t>
            </w:r>
            <w:r>
              <w:rPr>
                <w:rFonts w:hint="eastAsia" w:ascii="宋体" w:hAnsi="宋体" w:eastAsia="宋体" w:cs="宋体"/>
                <w:b/>
                <w:bCs/>
                <w:i w:val="0"/>
                <w:iCs w:val="0"/>
                <w:color w:val="000000"/>
                <w:kern w:val="0"/>
                <w:sz w:val="21"/>
                <w:szCs w:val="21"/>
                <w:u w:val="none"/>
                <w:lang w:val="en-US" w:eastAsia="zh-CN" w:bidi="ar"/>
              </w:rPr>
              <w:t>含冠脉造影</w:t>
            </w:r>
            <w:r>
              <w:rPr>
                <w:rFonts w:hint="eastAsia" w:ascii="宋体" w:hAnsi="宋体" w:eastAsia="宋体" w:cs="宋体"/>
                <w:i w:val="0"/>
                <w:iCs w:val="0"/>
                <w:color w:val="000000"/>
                <w:kern w:val="0"/>
                <w:sz w:val="21"/>
                <w:szCs w:val="21"/>
                <w:u w:val="none"/>
                <w:lang w:val="en-US" w:eastAsia="zh-CN" w:bidi="ar"/>
              </w:rPr>
              <w:t>。开展经皮冠状动脉内溶栓术或冠状动脉内超声溶栓术或冠脉内局部药物释放治疗术，在收取经皮冠状动脉内溶栓术或冠状动脉内超声溶栓术或冠脉内局部药物释放治疗术费用时不应收取冠状动脉造影术费用。</w:t>
            </w:r>
          </w:p>
        </w:tc>
      </w:tr>
      <w:tr w14:paraId="5224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3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680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811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关节滑膜切除术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56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根据目录内涵规定，“关节清理术 ”</w:t>
            </w:r>
            <w:r>
              <w:rPr>
                <w:rFonts w:hint="eastAsia" w:ascii="宋体" w:hAnsi="宋体" w:eastAsia="宋体" w:cs="宋体"/>
                <w:b/>
                <w:bCs/>
                <w:i w:val="0"/>
                <w:iCs w:val="0"/>
                <w:color w:val="000000"/>
                <w:kern w:val="0"/>
                <w:sz w:val="21"/>
                <w:szCs w:val="21"/>
                <w:u w:val="none"/>
                <w:lang w:val="en-US" w:eastAsia="zh-CN" w:bidi="ar"/>
              </w:rPr>
              <w:t>含滑膜切除</w:t>
            </w:r>
            <w:r>
              <w:rPr>
                <w:rFonts w:hint="eastAsia" w:ascii="宋体" w:hAnsi="宋体" w:eastAsia="宋体" w:cs="宋体"/>
                <w:i w:val="0"/>
                <w:iCs w:val="0"/>
                <w:color w:val="000000"/>
                <w:kern w:val="0"/>
                <w:sz w:val="21"/>
                <w:szCs w:val="21"/>
                <w:u w:val="none"/>
                <w:lang w:val="en-US" w:eastAsia="zh-CN" w:bidi="ar"/>
              </w:rPr>
              <w:t>。开展“膝关节清理术 ”等关节清理手术操作时，不得收取“关节滑膜切除术 ”费用。</w:t>
            </w:r>
          </w:p>
        </w:tc>
      </w:tr>
      <w:tr w14:paraId="4A2C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3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9756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983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F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持续有创性血压监测</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72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根据目录内涵规定，麻醉中监测（14项以上）已包</w:t>
            </w:r>
            <w:r>
              <w:rPr>
                <w:rFonts w:hint="eastAsia" w:ascii="宋体" w:hAnsi="宋体" w:eastAsia="宋体" w:cs="宋体"/>
                <w:b/>
                <w:bCs/>
                <w:i w:val="0"/>
                <w:iCs w:val="0"/>
                <w:color w:val="000000"/>
                <w:kern w:val="0"/>
                <w:sz w:val="21"/>
                <w:szCs w:val="21"/>
                <w:u w:val="none"/>
                <w:lang w:val="en-US" w:eastAsia="zh-CN" w:bidi="ar"/>
              </w:rPr>
              <w:t>含有创血压监测</w:t>
            </w:r>
            <w:r>
              <w:rPr>
                <w:rFonts w:hint="eastAsia" w:ascii="宋体" w:hAnsi="宋体" w:eastAsia="宋体" w:cs="宋体"/>
                <w:i w:val="0"/>
                <w:iCs w:val="0"/>
                <w:color w:val="000000"/>
                <w:kern w:val="0"/>
                <w:sz w:val="21"/>
                <w:szCs w:val="21"/>
                <w:u w:val="none"/>
                <w:lang w:val="en-US" w:eastAsia="zh-CN" w:bidi="ar"/>
              </w:rPr>
              <w:t>。医院在开展“麻醉中监测（14项以上） ”时不得收取“持续有创性血压监测 ”费用。</w:t>
            </w:r>
          </w:p>
        </w:tc>
      </w:tr>
      <w:tr w14:paraId="4B63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080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3A20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3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内镜加收费用</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60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根据目录内涵规定，</w:t>
            </w:r>
            <w:r>
              <w:rPr>
                <w:rFonts w:hint="eastAsia" w:ascii="宋体" w:hAnsi="宋体" w:eastAsia="宋体" w:cs="宋体"/>
                <w:b/>
                <w:bCs/>
                <w:i w:val="0"/>
                <w:iCs w:val="0"/>
                <w:color w:val="000000"/>
                <w:kern w:val="0"/>
                <w:sz w:val="21"/>
                <w:szCs w:val="21"/>
                <w:u w:val="none"/>
                <w:lang w:val="en-US" w:eastAsia="zh-CN" w:bidi="ar"/>
              </w:rPr>
              <w:t>内镜下手术以外，使用相应的辅助操作方可加收相应费用</w:t>
            </w:r>
            <w:r>
              <w:rPr>
                <w:rFonts w:hint="eastAsia" w:ascii="宋体" w:hAnsi="宋体" w:eastAsia="宋体" w:cs="宋体"/>
                <w:i w:val="0"/>
                <w:iCs w:val="0"/>
                <w:color w:val="000000"/>
                <w:kern w:val="0"/>
                <w:sz w:val="21"/>
                <w:szCs w:val="21"/>
                <w:u w:val="none"/>
                <w:lang w:val="en-US" w:eastAsia="zh-CN" w:bidi="ar"/>
              </w:rPr>
              <w:t>。内镜下手术已包含相应的辅助操作费用，不可分解收取内镜加收项目费用。在开展“经腹腔镜肝脓肿引流术 ”等内镜下手术时，不得收取“术中使用腹腔镜加收 ”等辅助操作项目费用。</w:t>
            </w:r>
          </w:p>
        </w:tc>
      </w:tr>
      <w:tr w14:paraId="2FD9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7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458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AE2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2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负压引流机引流加收</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B7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根据目录内涵规定，“伤口负压辅助愈合治疗 ”已</w:t>
            </w:r>
            <w:r>
              <w:rPr>
                <w:rFonts w:hint="eastAsia" w:ascii="宋体" w:hAnsi="宋体" w:eastAsia="宋体" w:cs="宋体"/>
                <w:b/>
                <w:bCs/>
                <w:i w:val="0"/>
                <w:iCs w:val="0"/>
                <w:color w:val="000000"/>
                <w:kern w:val="0"/>
                <w:sz w:val="21"/>
                <w:szCs w:val="21"/>
                <w:u w:val="none"/>
                <w:lang w:val="en-US" w:eastAsia="zh-CN" w:bidi="ar"/>
              </w:rPr>
              <w:t>含引流管引流</w:t>
            </w:r>
            <w:r>
              <w:rPr>
                <w:rFonts w:hint="eastAsia" w:ascii="宋体" w:hAnsi="宋体" w:eastAsia="宋体" w:cs="宋体"/>
                <w:i w:val="0"/>
                <w:iCs w:val="0"/>
                <w:color w:val="000000"/>
                <w:kern w:val="0"/>
                <w:sz w:val="21"/>
                <w:szCs w:val="21"/>
                <w:u w:val="none"/>
                <w:lang w:val="en-US" w:eastAsia="zh-CN" w:bidi="ar"/>
              </w:rPr>
              <w:t>，开展“伤口负压辅助愈合治疗 ”时，不得收取“负压引流机引流加收 ”费用。</w:t>
            </w:r>
          </w:p>
        </w:tc>
      </w:tr>
      <w:tr w14:paraId="16CD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5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7FF4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2CC5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8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各种球囊扩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张术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36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各类支架、导管置入术均</w:t>
            </w:r>
            <w:r>
              <w:rPr>
                <w:rFonts w:hint="eastAsia" w:ascii="宋体" w:hAnsi="宋体" w:eastAsia="宋体" w:cs="宋体"/>
                <w:b/>
                <w:bCs/>
                <w:i w:val="0"/>
                <w:iCs w:val="0"/>
                <w:color w:val="000000"/>
                <w:kern w:val="0"/>
                <w:sz w:val="21"/>
                <w:szCs w:val="21"/>
                <w:u w:val="none"/>
                <w:lang w:val="en-US" w:eastAsia="zh-CN" w:bidi="ar"/>
              </w:rPr>
              <w:t>含扩张</w:t>
            </w:r>
            <w:r>
              <w:rPr>
                <w:rFonts w:hint="eastAsia" w:ascii="宋体" w:hAnsi="宋体" w:eastAsia="宋体" w:cs="宋体"/>
                <w:i w:val="0"/>
                <w:iCs w:val="0"/>
                <w:color w:val="000000"/>
                <w:kern w:val="0"/>
                <w:sz w:val="21"/>
                <w:szCs w:val="21"/>
                <w:u w:val="none"/>
                <w:lang w:val="en-US" w:eastAsia="zh-CN" w:bidi="ar"/>
              </w:rPr>
              <w:t>。在收取各类支架、导管置入术的同时，不应收取各种球囊扩张术项目费用。</w:t>
            </w:r>
          </w:p>
        </w:tc>
      </w:tr>
      <w:tr w14:paraId="1666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8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659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C79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4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经皮选择性动脉造影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3D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751840</wp:posOffset>
                  </wp:positionH>
                  <wp:positionV relativeFrom="paragraph">
                    <wp:posOffset>816610</wp:posOffset>
                  </wp:positionV>
                  <wp:extent cx="552450" cy="201930"/>
                  <wp:effectExtent l="0" t="0" r="0" b="7620"/>
                  <wp:wrapNone/>
                  <wp:docPr id="1" name="textbox3"/>
                  <wp:cNvGraphicFramePr/>
                  <a:graphic xmlns:a="http://schemas.openxmlformats.org/drawingml/2006/main">
                    <a:graphicData uri="http://schemas.openxmlformats.org/drawingml/2006/picture">
                      <pic:pic xmlns:pic="http://schemas.openxmlformats.org/drawingml/2006/picture">
                        <pic:nvPicPr>
                          <pic:cNvPr id="1" name="textbox3"/>
                          <pic:cNvPicPr/>
                        </pic:nvPicPr>
                        <pic:blipFill>
                          <a:blip r:embed="rId8"/>
                          <a:stretch>
                            <a:fillRect/>
                          </a:stretch>
                        </pic:blipFill>
                        <pic:spPr>
                          <a:xfrm>
                            <a:off x="0" y="0"/>
                            <a:ext cx="552450" cy="20193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“经动脉插管全脑动脉造影术 ”含颈动脉、椎动脉，对颈动脉、椎动脉，不应分解收取“经皮选择性动脉造影术 ”；存在同时收取经皮选择性动脉造影术和经皮超选择性动脉造影术费用情形。根据《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中山市基本医疗服务价格目录（2021年版）》文件说明，同一动脉系统，选择性和超选择性造影术不得同时收取。</w:t>
            </w:r>
          </w:p>
        </w:tc>
      </w:tr>
      <w:tr w14:paraId="7B63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3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34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F1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2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局部浸润麻醉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（编码330100001）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39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“腹膜透析置管术（拔管术） ”含局部浸润麻醉，收取“腹膜透析置管术（拔管术） ”费用的同时不应收取“局部浸润麻醉 ”费用；开展“牙外伤结扎固定术 ”同时收取“局部浸润麻醉 ”（编码330100001）的费用。</w:t>
            </w:r>
          </w:p>
        </w:tc>
      </w:tr>
      <w:tr w14:paraId="3997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9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2338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9C7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6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肠吻合术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（编码331003023）</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D6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开展“肠造瘘还纳术 ”同时收取“肠吻合术 ”（编码331003023，计费单价为1742元/次）的费用。“肠造瘘还纳术 ”的项目内涵：含肠吻合术。</w:t>
            </w:r>
          </w:p>
        </w:tc>
      </w:tr>
      <w:tr w14:paraId="683A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0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B721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C3CD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腹股沟疝修补术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（编码331008001）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16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开展“高位隐睾下降固定术 ”同时收取同侧“腹股沟疝修补术 ”（编码331008001）的费用。“高位隐睾下降固定术 ”的项目内涵：含疝修补术。</w:t>
            </w:r>
          </w:p>
        </w:tc>
      </w:tr>
      <w:tr w14:paraId="162B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2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3451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80C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7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阑尾切除术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（编码331003022）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A5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 回肠膀胱术 ”同时收取“ 阑尾切除术 ”（编码331003022）的费用。“ 回肠膀胱术 ”的项目内涵：含阑尾切除术。</w:t>
            </w:r>
          </w:p>
        </w:tc>
      </w:tr>
      <w:tr w14:paraId="0995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5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CF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11A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D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经输尿管镜输尿管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扩张术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（编码311000025）</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CF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开展“经输尿管镜支架置入术 ”同时收取“经输尿管镜输尿管扩张术 ”（编码311000025）的费用；存在收取经输尿管镜碎石取石术时，分解收取经输尿管镜输尿管扩张术费用情形，项目内涵：各类支架、导管置入术均含扩张。</w:t>
            </w:r>
          </w:p>
        </w:tc>
      </w:tr>
      <w:tr w14:paraId="0DD2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3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F0AF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13DF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2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胆道球囊扩张术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（编码310905021）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93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开展“胆道支架置入术 ”同时收取“胆道球囊扩张术 ”（编码310905021）的费用。项目内涵：各类支架、导管置入术均含扩张。</w:t>
            </w:r>
          </w:p>
        </w:tc>
      </w:tr>
      <w:tr w14:paraId="746B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0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C42D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B0CD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5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经膀胱镜输尿管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扩张术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（编码311000024）</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8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开展“经膀胱镜输尿管支架置入术 ”同时收取“经膀胱镜输尿管扩张术 ”（编码311000024）的费用。项目内涵：各类支架、导管置入术均含扩张。</w:t>
            </w:r>
          </w:p>
        </w:tc>
      </w:tr>
      <w:tr w14:paraId="152E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8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6F67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B1B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F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经内镜气管扩张术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（编码310605009）</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2A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开展“经纤支镜支架置入术 ”同时收取“经内镜气管扩张术 ”（编码310605009）的费用。项目内涵：各类支架、导管置入术均含扩张。</w:t>
            </w:r>
          </w:p>
        </w:tc>
      </w:tr>
      <w:tr w14:paraId="7AD0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7577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D045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食管狭窄扩张术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（编码310901008）</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A4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开展“食管腔内支架置入术 ”同时收取“食管狭窄扩张术 ”（编码310901008）的费用。</w:t>
            </w:r>
          </w:p>
        </w:tc>
      </w:tr>
      <w:tr w14:paraId="38A1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1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9B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D8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1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经皮静脉球囊扩张术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（编码320100004）</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4F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开展“经皮静脉内支架置入术 ”的同时又收取了同一血管内“经皮静脉球囊扩张术 ”（编码320100004）的费用。项目内涵：各类支架、导管置入术均含扩张。</w:t>
            </w:r>
          </w:p>
        </w:tc>
      </w:tr>
      <w:tr w14:paraId="360E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229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A453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B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玻璃体切除术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（编码330407002）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26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开展“复杂视网膜脱离修复术 ”同时收取“玻璃体切除术 ”（编码330407002）的费用。“玻璃体切除术 ”为“复杂视网膜脱离修复术 ”必要操作步骤，不可分解收费。</w:t>
            </w:r>
          </w:p>
        </w:tc>
      </w:tr>
      <w:tr w14:paraId="5BF3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9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3D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40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2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经尿道输尿管镜检查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（编码311000020）</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B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“经尿道输尿管镜检查 ”（编311000020）为“经尿道膀胱碎石取石术 ”的其中一个步骤。开展“经尿道膀胱碎石取石术 ”不能同时收取“经尿道输尿管镜检查 ”费用；开展“经输尿管镜支架置入术 ”同时收取“经尿道输尿管镜检查 ”（编码311000020）的费用；开展“经膀胱镜输尿管支架取出术 ”同时收取“经尿道输尿管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镜检查 ”（编码311000020）的费用；开展“经膀胱镜输尿管支架置入术 ”同时收取“经尿道输尿管镜检查 ”（编码311000020）的费用。</w:t>
            </w:r>
          </w:p>
        </w:tc>
      </w:tr>
      <w:tr w14:paraId="6C57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F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30D8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A774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A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结肠造瘘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(Colostomy)术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（编码331003017）</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56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开展“经腹会阴直肠癌根治术(Miles手术) ”同时收取“结肠造瘘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(Colostomy)术 ”（编码331003017）的费用。“经腹会阴直肠癌根治术(Miles手术) ”内涵：含结肠造口，区域淋巴结清扫；不含子宫、卵巢切除。</w:t>
            </w:r>
          </w:p>
        </w:tc>
      </w:tr>
      <w:tr w14:paraId="1BF4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1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6E05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906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8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颅内血肿清除术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（编码330201015）</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AC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开展“颅内动静脉畸形切除术 ”同时收取“颅内血肿清除术 ”（编码330201015）的费用。“颅内动静脉畸形切除术 ”内涵：含血肿清除、小于4cm动静脉畸形切除。</w:t>
            </w:r>
          </w:p>
        </w:tc>
      </w:tr>
      <w:tr w14:paraId="36E4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4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90C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504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8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术中使用鼻内窥镜加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（编码330000000-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8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医院在收取“经鼻内镜上颌窦手术 ”的同时又收取了“术中使用鼻内窥镜加收 ”（编码330000000-4）的费用。项目内涵：除注明内镜下手术以外，使用相应的辅助操作可按330000000-1至330000000-17加收相应费用。</w:t>
            </w:r>
          </w:p>
        </w:tc>
      </w:tr>
      <w:tr w14:paraId="41C5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6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4906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9C26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F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术中使用胆道镜加收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（编码330000000-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BF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医院在收取了“经胆道镜胆道结石取出术 ”的同时又收取“术中使用胆道镜加收 ”（编码330000000-7）的费用。项目内涵：除注明内镜下手术以外，使用相应的辅助操作可按330000000-1至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330000000-17加收相应费用。</w:t>
            </w:r>
          </w:p>
        </w:tc>
      </w:tr>
      <w:tr w14:paraId="119F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B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C00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B64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D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术中使用腹腔镜加收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（编码：330000000-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11C9038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医院在收取“经腹腔镜肝囊肿切除术 ”的同时又收取了“术中使用腹腔镜加收 ”（编码：330000000-8）的费用。项目内涵：除注明内镜下手术以外，使用相应的辅助操作可按330000000-1至存在同时收取仅独立开展本手术方可收费</w:t>
            </w:r>
          </w:p>
        </w:tc>
      </w:tr>
      <w:tr w14:paraId="1660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5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9E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E1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仅独立开展本手术方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可收费项目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9F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的手术和其他手术诊疗项目费用情形。根据《中山市医疗服务项目价格》的项目内涵。</w:t>
            </w:r>
          </w:p>
        </w:tc>
      </w:tr>
      <w:tr w14:paraId="0427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1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DAB6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691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6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肠粘连松解术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（编码331003008）</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8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存在捆绑其他手术按半价或全价收取“肠粘连松解术 ”（编码331003008）的费用。“肠粘连松解术 ”说明：仅独立开展本手术方可收费。</w:t>
            </w:r>
          </w:p>
        </w:tc>
      </w:tr>
      <w:tr w14:paraId="2056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A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66D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67F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8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睾丸附件扭转探查术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（编码331202008）</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A2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存在捆绑其他手术按半价或全价收取“睾丸附件扭转探查术 ”（编码331202008）的费用。“睾丸附件扭转探查术 ”说明：仅独立开展本手术方可收费。</w:t>
            </w:r>
          </w:p>
        </w:tc>
      </w:tr>
      <w:tr w14:paraId="671B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581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850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C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巩膜探查术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（编码330409005-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0B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存在捆绑其他手术按半价或全价收取“巩膜探查术 ”（编码330409005-1）的费用。“巩膜探查术 ”说明：仅独立开展本手术方可收费。</w:t>
            </w:r>
          </w:p>
        </w:tc>
      </w:tr>
      <w:tr w14:paraId="1DBF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D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A420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AE2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B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喉返神经探查术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（编码330300017）</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00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存在捆绑其他手术按半价或全价收取“喉返神经探查术 ”（编码330300017）的费用。“喉返神经探查术 ”说明：仅独立开展本手术方可收费。</w:t>
            </w:r>
          </w:p>
        </w:tc>
      </w:tr>
      <w:tr w14:paraId="7578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E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8881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9A5B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3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肌腱探查术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（编码331521028-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6B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存在捆绑其他手术按半价或全价收取“肌腱探查术 ”（编码331521028-1）的费用。“肌腱探查术 ”说明：仅独立开展本手术方可收费。</w:t>
            </w:r>
          </w:p>
        </w:tc>
      </w:tr>
      <w:tr w14:paraId="3B8D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CA4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7821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0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经耳内镜鼓室探查术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（编码330502011）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60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存在捆绑其他手术按半价或全价收取“经耳内镜鼓室探查术 ”（编码330502011）的费用。“经耳内镜鼓室探查术 ”说明：仅独立开展本手术方可收费。</w:t>
            </w:r>
          </w:p>
        </w:tc>
      </w:tr>
      <w:tr w14:paraId="0A4F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7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AB08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840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A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经腹腔镜盆腔粘连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分离术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（编码331306002）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8C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存在捆绑其他手术按半价或全价收取“经腹腔镜盆腔粘连分离术 ”（编码331306002）的费用。“经腹腔镜盆腔粘连分离术 ”说明：仅独立开展本手术方可收费。</w:t>
            </w:r>
          </w:p>
        </w:tc>
      </w:tr>
      <w:tr w14:paraId="26E0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7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0FF9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670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经腹腔镜隐睾探查术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（编码331202014）</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3B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存在捆绑其他手术按半价或全价收取“经腹腔镜隐睾探查术 ”（编码331202014）的费用。“经腹腔镜隐睾探查术 ”说明：仅独立开展本手术方可收费。</w:t>
            </w:r>
          </w:p>
        </w:tc>
      </w:tr>
      <w:tr w14:paraId="47CF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0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3F1A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1358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D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颈部血管探查术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（编码330804044-3)</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C8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存在捆绑其他手术按半价或全价收取“颈部血管探查术 ”（编码330804044-3）的费用。“颈部血管探查术 ”说明：仅独立开展本手术方可收费。</w:t>
            </w:r>
          </w:p>
        </w:tc>
      </w:tr>
      <w:tr w14:paraId="6CBD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7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490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85D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5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卵巢修补术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（编码331301003）</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AE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存在捆绑其他手术按半价或全价收取“卵巢修补术 ”（编码331301003）的费用。“卵巢修补术 ”说明:仅独立开展本手术方可收费。</w:t>
            </w:r>
          </w:p>
        </w:tc>
      </w:tr>
      <w:tr w14:paraId="1452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A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B63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E18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面神经探查术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（编码330202019S）</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CD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存在捆绑其他手术按半价或全价收取“面神经探查术 ”（编码330202019S）的费用。“面神经探查术 ”说明：仅独立开展本手术方可收费。</w:t>
            </w:r>
          </w:p>
        </w:tc>
      </w:tr>
      <w:tr w14:paraId="150D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E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67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8F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9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盆腔粘连松解术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（编码331003008-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7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存在捆绑其他手术按半价或全价收取“盆腔粘连松解术 ”（编码331003008-1）的费用。“盆腔粘连松解术 ”说明：仅独立开展本手术方可收费。</w:t>
            </w:r>
          </w:p>
        </w:tc>
      </w:tr>
      <w:tr w14:paraId="6795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9F98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C12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4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剖腹探查术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（编码331008008）</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B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存在捆绑其他手术按半价或全价收取“剖腹探查术 ”（编码331008008）的费用。“剖腹探查术 ”说明：仅独立开展本手术方可收费。</w:t>
            </w:r>
          </w:p>
        </w:tc>
      </w:tr>
      <w:tr w14:paraId="2911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C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992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507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7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前哨淋巴结探查术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（编码330900021）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EA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存在捆绑其他手术按半价或全价收取“前哨淋巴结探查术 ”（编码330900021）的费用。“前哨淋巴结探查术”说明：仅独立开展本手术方可收费。</w:t>
            </w:r>
          </w:p>
        </w:tc>
      </w:tr>
      <w:tr w14:paraId="75C1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E74E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C86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2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肾周围粘连分解术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（编码331101006）</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1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 肾周围粘连分解术 ”（编码331101006）的费用。“ 肾周围粘连分解术 ”说明：仅独立开展本手术方可收费。</w:t>
            </w:r>
          </w:p>
        </w:tc>
      </w:tr>
      <w:tr w14:paraId="1E1D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E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A2C0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569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3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开胸探查术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（编码330703003）</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0E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存在捆绑其他手术按半价或全价收取“开胸探查术 ”（编码330703003）的费用。“开胸探查术 ”说明：仅独立开展本手术方可收费。</w:t>
            </w:r>
          </w:p>
        </w:tc>
      </w:tr>
      <w:tr w14:paraId="4477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9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413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1BA5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1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颅骨钻孔探查术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（编码330201010）</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54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存在捆绑其他手术按半价或全价收取“颅骨钻孔探查术 ”（编码330201010）的费用。“颅骨钻孔探查术 ”说明：仅独立开展本手术方可收费。</w:t>
            </w:r>
          </w:p>
        </w:tc>
      </w:tr>
      <w:tr w14:paraId="2647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0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AB1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D7C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5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上肢血管探查术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（编码330804044）</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82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存在捆绑其他手术按半价或全价收取“上肢血管探查术 ”（编码330804044）的费用。“上肢血管探查术 ”说明：仅独立开展本手术方可收费。</w:t>
            </w:r>
          </w:p>
        </w:tc>
      </w:tr>
      <w:tr w14:paraId="1CD0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1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9E9B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A8D7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3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体腔内血管探查术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（编码330804044-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存在捆绑其他手术按半价或全价收取“体腔内血管探查术 ”（编码330804044-2）的费用。“体腔内血管探查术 ”说明：仅独立开展本手术方可收费。</w:t>
            </w:r>
          </w:p>
        </w:tc>
      </w:tr>
      <w:tr w14:paraId="6DA8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CBA2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C68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下肢血管探查术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（编码330804044-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72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存在捆绑其他手术按半价或全价收取“下肢血管探查术 ”（编码330804044-1）的费用。“下肢血管探查术 ”说明：仅独立开展本手术方可收费。</w:t>
            </w:r>
          </w:p>
        </w:tc>
      </w:tr>
      <w:tr w14:paraId="30CC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D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84D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1DC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B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胸(腹)腔穿刺置管术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（编码330703017-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4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存在捆绑其他手术按半价或全价收取“胸(腹)腔穿刺置管术 ”（编码330703017-2）的费用。“胸(腹)腔穿刺置管术 ”说明：仅独立开展本手术方可收费。</w:t>
            </w:r>
          </w:p>
        </w:tc>
      </w:tr>
      <w:tr w14:paraId="22E3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7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AFE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A89C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胸膜粘连烙断术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（编码330703022）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1F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存在捆绑其他手术按半价或全价收取“胸膜粘连烙断术 ”（编码330703022）的费用。“胸膜粘连烙断术 ”说明：仅独立开展本手术方可收费。</w:t>
            </w:r>
          </w:p>
        </w:tc>
      </w:tr>
      <w:tr w14:paraId="4444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CFF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A9D6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C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移植肾探查术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（编码331101022）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AF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存在捆绑其他手术按半价或全价收取“移植肾探查术 ”（编码331101022）的费用。“移植肾探查术 ”说明：仅独立开展本手术方可收费。</w:t>
            </w:r>
          </w:p>
        </w:tc>
      </w:tr>
      <w:tr w14:paraId="786F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6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71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8B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4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主动脉瓣探查术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（编码330801030S）</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C1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存在捆绑其他手术按半价或全价收取“主动脉瓣探查术 ”（编码330801030S）的费用。“主动脉瓣探查术 ”说明：仅独立开展本手术方可收费。</w:t>
            </w:r>
          </w:p>
        </w:tc>
      </w:tr>
      <w:tr w14:paraId="5987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D8E0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849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A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子宫修补术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（编码331303010）</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A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存在捆绑其他手术按半价或全价收取“子宫修补术 ”（编码331303010）的费用。“子宫修补术 ”说明：仅独立开展本手术方可收费。</w:t>
            </w:r>
          </w:p>
        </w:tc>
      </w:tr>
      <w:tr w14:paraId="22D9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8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F3F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AD8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5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子宫整形术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（编码331303019）</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4C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存在捆绑其他手术按半价或全价收取“子宫整形术 ”（编码331303019）的费用。“子宫整形术 ”说明：仅独立开展本手术方可收费。</w:t>
            </w:r>
          </w:p>
        </w:tc>
      </w:tr>
      <w:tr w14:paraId="7385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5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9E3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D60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9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肾上腺切除术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（编码330300021）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0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开展“根治性肾切除术 ”的同时收取同侧“ 肾上腺切除术 ”（编码330300021）的费用。“根治性肾切除术 ”项目内涵：含肾上腺切除、淋巴清扫；不含开胸手术。</w:t>
            </w:r>
          </w:p>
        </w:tc>
      </w:tr>
      <w:tr w14:paraId="3AB3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C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FEC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648C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8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盆腔淋巴结清扫术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（编码330900008-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F2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医院在收取“根治性膀胱全切除术 ”又收取了“盆腔淋巴结清扫术”（编码330900008-2）的费用。“根治性膀胱全切除术 ”内涵：</w:t>
            </w:r>
            <w:r>
              <w:rPr>
                <w:rFonts w:hint="eastAsia" w:ascii="宋体" w:hAnsi="宋体" w:eastAsia="宋体" w:cs="宋体"/>
                <w:b/>
                <w:bCs/>
                <w:i w:val="0"/>
                <w:iCs w:val="0"/>
                <w:color w:val="000000"/>
                <w:kern w:val="0"/>
                <w:sz w:val="21"/>
                <w:szCs w:val="21"/>
                <w:u w:val="none"/>
                <w:lang w:val="en-US" w:eastAsia="zh-CN" w:bidi="ar"/>
              </w:rPr>
              <w:t>含盆腔淋巴结清扫术</w:t>
            </w:r>
            <w:r>
              <w:rPr>
                <w:rFonts w:hint="eastAsia" w:ascii="宋体" w:hAnsi="宋体" w:eastAsia="宋体" w:cs="宋体"/>
                <w:i w:val="0"/>
                <w:iCs w:val="0"/>
                <w:color w:val="000000"/>
                <w:kern w:val="0"/>
                <w:sz w:val="21"/>
                <w:szCs w:val="21"/>
                <w:u w:val="none"/>
                <w:lang w:val="en-US" w:eastAsia="zh-CN" w:bidi="ar"/>
              </w:rPr>
              <w:t>。</w:t>
            </w:r>
          </w:p>
        </w:tc>
      </w:tr>
      <w:tr w14:paraId="44E5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FE1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7E78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3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全子宫+双附件切除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（编码331303015）</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55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开展331301006-1“卵巢癌分期手术 ”同时收取“全子宫+双附件切除术 ”（编码331303015）的费用。“卵巢癌分期手术 ”内涵：含全子宫切除、双附件切除、大网膜切除、盆腹腔淋巴结清除术。</w:t>
            </w:r>
          </w:p>
        </w:tc>
      </w:tr>
      <w:tr w14:paraId="5905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C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CDF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67C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B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卵巢输卵管切除术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（编码331301008）</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9D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开展“次广泛性子宫切除术 ”同时收取“卵巢输卵管切除术 ”（编码331301008）的费用。“次广泛性子宫切除术 ”内涵：含双附件切除。</w:t>
            </w:r>
          </w:p>
        </w:tc>
      </w:tr>
      <w:tr w14:paraId="241E0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3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841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B619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1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扁桃体切除术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（编码330610001）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DB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医院同一天对同个患者收取大于1次的“</w:t>
            </w:r>
            <w:r>
              <w:rPr>
                <w:rFonts w:hint="eastAsia" w:ascii="宋体" w:hAnsi="宋体" w:eastAsia="宋体" w:cs="宋体"/>
                <w:b/>
                <w:bCs/>
                <w:i w:val="0"/>
                <w:iCs w:val="0"/>
                <w:color w:val="000000"/>
                <w:kern w:val="0"/>
                <w:sz w:val="21"/>
                <w:szCs w:val="21"/>
                <w:u w:val="none"/>
                <w:lang w:val="en-US" w:eastAsia="zh-CN" w:bidi="ar"/>
              </w:rPr>
              <w:t>扁桃体切除术</w:t>
            </w:r>
            <w:r>
              <w:rPr>
                <w:rFonts w:hint="eastAsia" w:ascii="宋体" w:hAnsi="宋体" w:eastAsia="宋体" w:cs="宋体"/>
                <w:i w:val="0"/>
                <w:iCs w:val="0"/>
                <w:color w:val="000000"/>
                <w:kern w:val="0"/>
                <w:sz w:val="21"/>
                <w:szCs w:val="21"/>
                <w:u w:val="none"/>
                <w:lang w:val="en-US" w:eastAsia="zh-CN" w:bidi="ar"/>
              </w:rPr>
              <w:t xml:space="preserve"> ”（编码330610001）手术费用。“扁桃体切除术 ”内涵：</w:t>
            </w:r>
            <w:r>
              <w:rPr>
                <w:rFonts w:hint="eastAsia" w:ascii="宋体" w:hAnsi="宋体" w:eastAsia="宋体" w:cs="宋体"/>
                <w:b/>
                <w:bCs/>
                <w:i w:val="0"/>
                <w:iCs w:val="0"/>
                <w:color w:val="000000"/>
                <w:kern w:val="0"/>
                <w:sz w:val="21"/>
                <w:szCs w:val="21"/>
                <w:u w:val="none"/>
                <w:lang w:val="en-US" w:eastAsia="zh-CN" w:bidi="ar"/>
              </w:rPr>
              <w:t>含双侧扁桃体</w:t>
            </w:r>
            <w:r>
              <w:rPr>
                <w:rFonts w:hint="eastAsia" w:ascii="宋体" w:hAnsi="宋体" w:eastAsia="宋体" w:cs="宋体"/>
                <w:i w:val="0"/>
                <w:iCs w:val="0"/>
                <w:color w:val="000000"/>
                <w:kern w:val="0"/>
                <w:sz w:val="21"/>
                <w:szCs w:val="21"/>
                <w:u w:val="none"/>
                <w:lang w:val="en-US" w:eastAsia="zh-CN" w:bidi="ar"/>
              </w:rPr>
              <w:t>。</w:t>
            </w:r>
          </w:p>
        </w:tc>
      </w:tr>
      <w:tr w14:paraId="3BCA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7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399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BFAF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0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使用等离子刀加收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（编码300000000-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99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开展“腰椎间盘等离子消融术 ”同时收取了“使用等离子刀加收 ”（编码300000000-5）的费用。</w:t>
            </w:r>
          </w:p>
        </w:tc>
      </w:tr>
      <w:tr w14:paraId="7D46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E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C60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A83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A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胎心监测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（编码311201026）</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2A6C632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对进入第一产程的单胎顺产接生的患者同时开具“单胎顺产接生 ”和“胎心监测 ”（编码311201026，计费单价为33元/次）医嘱，并收取费用。“单胎顺产接生 ”的项目内涵：接生含产程观察，阴道或肛门检查，</w:t>
            </w:r>
            <w:r>
              <w:rPr>
                <w:rFonts w:hint="eastAsia" w:ascii="宋体" w:hAnsi="宋体" w:eastAsia="宋体" w:cs="宋体"/>
                <w:b/>
                <w:bCs/>
                <w:i w:val="0"/>
                <w:iCs w:val="0"/>
                <w:color w:val="000000"/>
                <w:kern w:val="0"/>
                <w:sz w:val="21"/>
                <w:szCs w:val="21"/>
                <w:u w:val="none"/>
                <w:lang w:val="en-US" w:eastAsia="zh-CN" w:bidi="ar"/>
              </w:rPr>
              <w:t>胎心监测</w:t>
            </w:r>
            <w:r>
              <w:rPr>
                <w:rFonts w:hint="eastAsia" w:ascii="宋体" w:hAnsi="宋体" w:eastAsia="宋体" w:cs="宋体"/>
                <w:i w:val="0"/>
                <w:iCs w:val="0"/>
                <w:color w:val="000000"/>
                <w:kern w:val="0"/>
                <w:sz w:val="21"/>
                <w:szCs w:val="21"/>
                <w:u w:val="none"/>
                <w:lang w:val="en-US" w:eastAsia="zh-CN" w:bidi="ar"/>
              </w:rPr>
              <w:t>及脐带处理、会阴裂伤修补及侧切。</w:t>
            </w:r>
          </w:p>
        </w:tc>
      </w:tr>
      <w:tr w14:paraId="32D7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C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16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3A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（编码310100001）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1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开展“特殊脑电图 ”同时收取“脑电图 ”（编码310100001，计费单价为104元/次）的费用。“特殊脑电图 ”项目内涵：不能同时收取脑电图费用。</w:t>
            </w:r>
          </w:p>
        </w:tc>
      </w:tr>
      <w:tr w14:paraId="518D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F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CD00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CFCD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0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动态血压监测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（编码310701021）</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6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开展“心电监测 ”同时收取“动态血压监测 ”（编码310701021，计费单价为5.6元/小时）的费用。“心电监测 ”项目内涵：使用无创心电监测设备，设定监测参数，实时监测心电变化，含呼吸频率监测。</w:t>
            </w:r>
          </w:p>
        </w:tc>
      </w:tr>
      <w:tr w14:paraId="4176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F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0C0D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822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7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泪道冲洗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（编码310300036）</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04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开展“泪道探通术 ”同时“泪道冲洗 ”（编码310300036，计费单价12元/次/只）的费用。“泪道探通术 ”项目内涵：泪小点及其周边区域进行表面麻醉，扩张器扩张泪小点，选择恰当型号的泪道探针探通泪道，在泪道内留置探针约10分钟，冲洗泪道。</w:t>
            </w:r>
          </w:p>
        </w:tc>
      </w:tr>
      <w:tr w14:paraId="613F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4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58D8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F24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7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平衡功能训练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（编码340200024）</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3B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开展“偏瘫肢体综合训练 ”同时收取“平衡功能训练 ”（编码340200024，计费单价为15元/次）的费用。“偏瘫肢体综合训练 ”内涵：对患者进行身体关节活动度训练，调整异常肌张力训练，诱发患者主动活动能力训练，协调性功能训练，平衡功能训练， 日常生活动作能力综合训练。</w:t>
            </w:r>
          </w:p>
        </w:tc>
      </w:tr>
      <w:tr w14:paraId="3EAA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A5B7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E8CB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2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（编码340200020）</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61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“运动疗法 ”（编码340200020，计费单价为17元/45分钟/次）与“偏瘫肢体综合训练 ”或“截瘫肢体综合训练 ”同时发生时，重复支付费用。政策规定，两者</w:t>
            </w:r>
            <w:r>
              <w:rPr>
                <w:rFonts w:hint="eastAsia" w:ascii="宋体" w:hAnsi="宋体" w:eastAsia="宋体" w:cs="宋体"/>
                <w:b/>
                <w:bCs/>
                <w:i w:val="0"/>
                <w:iCs w:val="0"/>
                <w:color w:val="000000"/>
                <w:kern w:val="0"/>
                <w:sz w:val="21"/>
                <w:szCs w:val="21"/>
                <w:u w:val="none"/>
                <w:lang w:val="en-US" w:eastAsia="zh-CN" w:bidi="ar"/>
              </w:rPr>
              <w:t>同时使用时只支付其中1项</w:t>
            </w:r>
            <w:r>
              <w:rPr>
                <w:rFonts w:hint="eastAsia" w:ascii="宋体" w:hAnsi="宋体" w:eastAsia="宋体" w:cs="宋体"/>
                <w:i w:val="0"/>
                <w:iCs w:val="0"/>
                <w:color w:val="000000"/>
                <w:kern w:val="0"/>
                <w:sz w:val="21"/>
                <w:szCs w:val="21"/>
                <w:u w:val="none"/>
                <w:lang w:val="en-US" w:eastAsia="zh-CN" w:bidi="ar"/>
              </w:rPr>
              <w:t>。</w:t>
            </w:r>
          </w:p>
        </w:tc>
      </w:tr>
      <w:tr w14:paraId="4AC1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0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767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1873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5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动脉穿刺置管术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（编码120400012）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2F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开展“冠状动脉造影术 ”同步收取“动脉穿刺置管术 ”（编码120400012）的费用。“动脉穿刺置管术"为“冠状动脉造影术 ”必要操作步骤。</w:t>
            </w:r>
          </w:p>
        </w:tc>
      </w:tr>
      <w:tr w14:paraId="6105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4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B119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FA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A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椎管扩大减压术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（编码331501036）</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FF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开展“脊柱椎间融合器植入植骨融合术 ”同时收取“椎管扩大减压术 ”（编码331501036）的费用。“脊柱椎间融合器植入植骨融合术 ”项目内涵为含脊髓神经根松解、</w:t>
            </w:r>
            <w:r>
              <w:rPr>
                <w:rFonts w:hint="eastAsia" w:ascii="宋体" w:hAnsi="宋体" w:eastAsia="宋体" w:cs="宋体"/>
                <w:b/>
                <w:bCs/>
                <w:i w:val="0"/>
                <w:iCs w:val="0"/>
                <w:color w:val="000000"/>
                <w:kern w:val="0"/>
                <w:sz w:val="21"/>
                <w:szCs w:val="21"/>
                <w:u w:val="none"/>
                <w:lang w:val="en-US" w:eastAsia="zh-CN" w:bidi="ar"/>
              </w:rPr>
              <w:t>椎板切除减压</w:t>
            </w:r>
            <w:r>
              <w:rPr>
                <w:rFonts w:hint="eastAsia" w:ascii="宋体" w:hAnsi="宋体" w:eastAsia="宋体" w:cs="宋体"/>
                <w:i w:val="0"/>
                <w:iCs w:val="0"/>
                <w:color w:val="000000"/>
                <w:kern w:val="0"/>
                <w:sz w:val="21"/>
                <w:szCs w:val="21"/>
                <w:u w:val="none"/>
                <w:lang w:val="en-US" w:eastAsia="zh-CN" w:bidi="ar"/>
              </w:rPr>
              <w:t>、脊髓探查、骨折切开复位。</w:t>
            </w:r>
          </w:p>
        </w:tc>
      </w:tr>
      <w:tr w14:paraId="0DD8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0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C54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C115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6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宫颈扩张术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A9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存在收取人工流产术和刮宫术时，分解收取宫颈扩张术费用情形。根据项目内涵及临床诊疗规范，人工流产术已包含宫颈扩张术的操作。</w:t>
            </w:r>
          </w:p>
        </w:tc>
      </w:tr>
      <w:tr w14:paraId="338F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6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FB15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67E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6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腹膜透析治疗指导</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0D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存在不合理收取腹膜透析治疗指导费用的情形。根据《中山市基本医疗服务价格目录（2021年版）》文件项目内涵：家庭腹膜透析治疗包月期间不能同时收取“腹膜透析治疗指导 ”费用。</w:t>
            </w:r>
          </w:p>
        </w:tc>
      </w:tr>
      <w:tr w14:paraId="724D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C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B63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46A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F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手指点穴</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78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社区存在同时收取手指点穴和推拿项目费用情形，</w:t>
            </w:r>
            <w:r>
              <w:rPr>
                <w:rFonts w:hint="eastAsia" w:ascii="宋体" w:hAnsi="宋体" w:eastAsia="宋体" w:cs="宋体"/>
                <w:b/>
                <w:bCs/>
                <w:i w:val="0"/>
                <w:iCs w:val="0"/>
                <w:color w:val="000000"/>
                <w:kern w:val="0"/>
                <w:sz w:val="21"/>
                <w:szCs w:val="21"/>
                <w:u w:val="none"/>
                <w:lang w:val="en-US" w:eastAsia="zh-CN" w:bidi="ar"/>
              </w:rPr>
              <w:t>推拿疗法包含手指点穴</w:t>
            </w:r>
            <w:r>
              <w:rPr>
                <w:rFonts w:hint="eastAsia" w:ascii="宋体" w:hAnsi="宋体" w:eastAsia="宋体" w:cs="宋体"/>
                <w:i w:val="0"/>
                <w:iCs w:val="0"/>
                <w:color w:val="000000"/>
                <w:kern w:val="0"/>
                <w:sz w:val="21"/>
                <w:szCs w:val="21"/>
                <w:u w:val="none"/>
                <w:lang w:val="en-US" w:eastAsia="zh-CN" w:bidi="ar"/>
              </w:rPr>
              <w:t>。在已收取推拿疗法费用后再次收取手指点穴，属于违规收费。</w:t>
            </w:r>
          </w:p>
        </w:tc>
      </w:tr>
      <w:tr w14:paraId="1EA1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5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2B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E8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动态呼吸监测(呼吸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Holter)</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4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存在同时收取心电监测和动态呼吸监测费用情形。根据《中山市基本医疗服务价格目录（2021年版）》文件项目内涵，心电监测含呼吸频率监测，不能同时收费。</w:t>
            </w:r>
          </w:p>
        </w:tc>
      </w:tr>
      <w:tr w14:paraId="2DBD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02D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7260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D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普通针刺</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93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相同穴位存在同时收取普通电针和普通针刺费用情形，收取“普通电针治疗 ”费后不再收取“普通针刺 ”、“特殊穴位针刺 ”、“特殊手法针刺 ”费。</w:t>
            </w:r>
          </w:p>
        </w:tc>
      </w:tr>
      <w:tr w14:paraId="10C2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A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B1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A75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1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心率变异性分析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（编码310701018）</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85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存在同时收取心率变异性分析和动态心电图费用情形，根据《中山市基本医疗服务价格目录（2021年版）》文件项目内涵，动态心电图含心率变异性分析，不能同时收费。</w:t>
            </w:r>
          </w:p>
        </w:tc>
      </w:tr>
      <w:tr w14:paraId="20A2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C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E942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7FC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3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表面麻醉</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0C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存在同一部位同时收取表面麻醉和局部浸润麻醉费用情形，根据《中山市基本医疗服务价格目录（2021年版）》文件项目内涵，局部浸润麻醉含表面麻醉，不能同时收费。</w:t>
            </w:r>
          </w:p>
        </w:tc>
      </w:tr>
      <w:tr w14:paraId="3626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0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7F3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79D3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0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急诊诊查费</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C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存在同时收取门急诊留观诊查费和急诊诊查费费用情形。根据《中山市基本医疗服务价格目录（2021年版）》文件项目内涵，门急诊留观诊查费含诊查、护理，不能同时收费。</w:t>
            </w:r>
          </w:p>
        </w:tc>
      </w:tr>
      <w:tr w14:paraId="6981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4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A504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982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0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门诊诊查费</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EB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存在同时收取普通门诊诊查费和门诊拆线费用情形，根据《中山市基本医疗服务价格目录（2021年版）》文件和诊疗常规文件，单纯门诊拆线不得另收诊查费，不能同时收费。</w:t>
            </w:r>
          </w:p>
        </w:tc>
      </w:tr>
      <w:tr w14:paraId="5873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3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9B50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3DBB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7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非气管插管全身麻醉</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98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存在同时收取非气管插管全身麻醉和腰麻硬膜外联合阻滞麻醉费用情形，根据《中山市基本医疗服务价格目录（2021年版）》文件项目内涵，腰麻硬膜外联合阻滞麻醉含静脉麻醉，不能同时收费。</w:t>
            </w:r>
          </w:p>
        </w:tc>
      </w:tr>
      <w:tr w14:paraId="686A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3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A69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A3F0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0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血栓性外痔切除术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40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单独进行切除血栓性外痔术不得同时收取“血栓性外痔切除术 ”和“肛周常见疾病手术 ”费用，根据《中山市基本医疗服务价格目（2021年版）》文件项目内涵，“肛周常见疾病手术治疗 ”指痔、肛裂、息肉、疣、肥大肛乳头、痣等切除或套扎及肛周肿物切除术不含复杂肛瘘、高位肛瘘，不能与“血栓性外痔切除术 ”同时收费。</w:t>
            </w:r>
          </w:p>
        </w:tc>
      </w:tr>
      <w:tr w14:paraId="19AD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8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FE3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DE8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8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甲状腺次全切除术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65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存在同时收取甲状腺次全切除术和甲状腺全切术费用情形。根据《中山市基本医疗服务价格目录（2021年版）》项目内涵及诊疗常规文件，属于违规收费。</w:t>
            </w:r>
          </w:p>
        </w:tc>
      </w:tr>
      <w:tr w14:paraId="2FE0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7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304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A8AB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8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前房穿刺术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3E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存在收取白内障超声乳化摘除术+人工晶体植入术时，分解收取前房穿刺术费用情形，根据项目内涵和诊疗常规文件，操作白内障超声乳化摘除术+人工晶体植入术路径中包含前房穿刺术，不能分解收费。</w:t>
            </w:r>
          </w:p>
        </w:tc>
      </w:tr>
      <w:tr w14:paraId="2FE2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7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99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7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2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心电监测</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A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存在同时收取心电监测和睡眠呼吸监测费用情形。根据《中山市基本医疗服务价格目录（2021年版）》文件项目内涵，睡眠呼吸监测含心电、脑电、肌电、眼动、呼吸监测和血氧饱和度测定，不能同时收费。</w:t>
            </w:r>
          </w:p>
        </w:tc>
      </w:tr>
      <w:tr w14:paraId="284C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C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10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37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39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子宫内膜活检术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（编码311201013）</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70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存在同时收取子宫内膜活检术和宫腔镜检查费用情形。根据《中山市基本医疗服务价格目录（2021年版）》文件项目内涵，宫腔镜检查含活检，不能同时收费。</w:t>
            </w:r>
          </w:p>
        </w:tc>
      </w:tr>
      <w:tr w14:paraId="7316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0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C7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E8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1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清洁灌肠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（编码121500002）</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AF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存在同时收取清洁灌肠和回流灌肠费用情形，根据《中山市基本医疗服务价格目录（2021年版）》文件说明，回流灌肠不得同时收取清洁灌肠费，不能同时收费。</w:t>
            </w:r>
          </w:p>
        </w:tc>
      </w:tr>
      <w:tr w14:paraId="689F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D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114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78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E8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2F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表面麻醉、鼻咽部活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检术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62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存在同时收取内镜和表面麻醉的情形。根据《中山市基本医疗服务价格目录（2021年版）》文件项目内涵，“各类内镜检查、活检、封闭和穿刺均含表面麻醉及活检 ”，属于违规收费。</w:t>
            </w:r>
          </w:p>
        </w:tc>
      </w:tr>
      <w:tr w14:paraId="18DC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1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2B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18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5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换药、引流管引流、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清创缝合</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E9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清创缝合和伤口负压辅助愈合治疗费用情形，根据《中山市基本医疗服务价格目录（2021年版）》文件项目内涵，伤口负压辅助愈合治疗已含慢性溃疡修复术、清创缝合、引流管引流、换药等，不能同时收费。</w:t>
            </w:r>
          </w:p>
        </w:tc>
      </w:tr>
      <w:tr w14:paraId="0A43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116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94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分解项目收费</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FB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将一个项目按照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多项目收费标准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进行收费</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B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鼓膜切开术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9C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存在收取经耳内镜鼓室探查术时，分解收取鼓膜切开术费用情形。根据《中山市基本医疗服务价格目录（2021年版）》文件项目内涵，经耳内镜鼓室探查术含鼓膜切开、病变探查切除，不能分解收取。</w:t>
            </w:r>
          </w:p>
        </w:tc>
      </w:tr>
      <w:tr w14:paraId="308B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2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5187AA5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top"/>
          </w:tcPr>
          <w:p w14:paraId="43A2685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E8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尿道狭窄扩张术、经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输尿管镜输尿管扩张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B9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存在同时收取置入术和扩张术的情形。根据《中山市基本医疗服务价格目录（2021年版）》文件项目内涵，“各类支架、导管置入术均含扩张 ”，属于重复收费。</w:t>
            </w:r>
          </w:p>
        </w:tc>
      </w:tr>
      <w:tr w14:paraId="0DE9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5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1BF8734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top"/>
          </w:tcPr>
          <w:p w14:paraId="41A3AF6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2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脑电图录象监测</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39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存在同时收取“动态脑电图、脑电图录像监测 ”的情形。依据：《全国医疗服务价格项目规范》（2012年版）、临床诊疗规范，动态脑电图已包含脑电图录像监测的操作，不应再收取“脑电图录象监测 ”。</w:t>
            </w:r>
          </w:p>
        </w:tc>
      </w:tr>
      <w:tr w14:paraId="5746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8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A1B43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top"/>
          </w:tcPr>
          <w:p w14:paraId="0401EA9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4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肌肉注射</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23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存在肌肉注射和基层医疗卫生机构一般诊疗费同时收取现象，项目内涵，基层医疗卫生机构一般诊疗费已包含肌肉注射。</w:t>
            </w:r>
          </w:p>
        </w:tc>
      </w:tr>
      <w:tr w14:paraId="2E3A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0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96056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top"/>
          </w:tcPr>
          <w:p w14:paraId="428591B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F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椎管内置管术</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E2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存在收取硬膜外阻滞麻醉时，分解收取椎管内置管术费用情形，操作硬膜外阻滞麻醉路径中包含椎管内置管术，不能分解收费。</w:t>
            </w:r>
          </w:p>
        </w:tc>
      </w:tr>
      <w:tr w14:paraId="7CD1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9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4D05777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top"/>
          </w:tcPr>
          <w:p w14:paraId="4838338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EC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腰椎穿刺术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（编码310100016）</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8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存在同时收取脑脊液动力学检查和腰椎穿刺术费用情形，根据《中山市基本医疗服务价格目录（2021年版）》文件项目内涵，脑脊液动力学检查含腰椎穿刺术，不能与腰椎穿刺术同时收费。</w:t>
            </w:r>
          </w:p>
        </w:tc>
      </w:tr>
      <w:tr w14:paraId="6141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EC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超标准收费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A1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收费高于国家、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省、市相关部门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规定的价格标准</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21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换药（特大）、换药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（大）</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D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根据物价说明，“换药（特大）”为创面 50（不含）cm2 以上或长度 25（不含）cm以上，“换药（大）”为创面 30（不含）-50（含）cm2 或长度 15（不含）-25（含）  cm。开展腹腔镜等微创手术，或手术切口长度小于 15cm 时不应收取大换药、特大换药费用。</w:t>
            </w:r>
          </w:p>
        </w:tc>
      </w:tr>
      <w:tr w14:paraId="053A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C98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54F4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0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特殊疾病护理</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8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“特殊疾病护理 ”物价项目内涵指甲类传染病、按甲类管理的乙类传染病、气性坏疽、破伤风、艾滋病等特殊传染病和耐药菌感染、器官及骨髓移植患者、核素剂量≥30mCi 治疗患者的护理。在无上述疾病诊断的情况下，不应收取特殊疾病护理费用。</w:t>
            </w:r>
          </w:p>
        </w:tc>
      </w:tr>
      <w:tr w14:paraId="6959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7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777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CB5E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9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经输尿管镜支架置入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（编码311000028）</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2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医院在当次行“双侧经输尿管镜支架置入术 ”（编码311000028）时，按双侧收2次费用，违规多收1次费用。</w:t>
            </w:r>
          </w:p>
        </w:tc>
      </w:tr>
      <w:tr w14:paraId="57F0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B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9D8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69D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B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急诊诊查费</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68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存在非急诊科室收取急诊诊查费。</w:t>
            </w:r>
          </w:p>
        </w:tc>
      </w:tr>
      <w:tr w14:paraId="377B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91E7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515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DF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X线计算机体层(CT)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加收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(四维重建)</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2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医院使用不具备“ 四维重建功能 ”的X线计算机，对参保人开展“X线计算机体层（CT)加收(四维重建) ”项目并收费。</w:t>
            </w:r>
          </w:p>
        </w:tc>
      </w:tr>
      <w:tr w14:paraId="4325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D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AE5C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6C6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5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血清间接胆红素测定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0E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存在不合理收取血清间接胆红素测定费用情形，根据《中山市基本医疗服务价格目录（2021年版）》文件及临床诊疗常规，血清间接胆红素测定是血清总胆红素测定减去血清直接胆红素测定</w:t>
            </w:r>
            <w:r>
              <w:rPr>
                <w:rFonts w:hint="eastAsia" w:ascii="宋体" w:hAnsi="宋体" w:eastAsia="宋体" w:cs="宋体"/>
                <w:b/>
                <w:bCs/>
                <w:i w:val="0"/>
                <w:iCs w:val="0"/>
                <w:color w:val="000000"/>
                <w:kern w:val="0"/>
                <w:sz w:val="21"/>
                <w:szCs w:val="21"/>
                <w:u w:val="none"/>
                <w:lang w:val="en-US" w:eastAsia="zh-CN" w:bidi="ar"/>
              </w:rPr>
              <w:t>计算得出，实际没有进行间接胆红素测定，不可收费</w:t>
            </w:r>
            <w:r>
              <w:rPr>
                <w:rFonts w:hint="eastAsia" w:ascii="宋体" w:hAnsi="宋体" w:eastAsia="宋体" w:cs="宋体"/>
                <w:i w:val="0"/>
                <w:iCs w:val="0"/>
                <w:color w:val="000000"/>
                <w:kern w:val="0"/>
                <w:sz w:val="21"/>
                <w:szCs w:val="21"/>
                <w:u w:val="none"/>
                <w:lang w:val="en-US" w:eastAsia="zh-CN" w:bidi="ar"/>
              </w:rPr>
              <w:t>。</w:t>
            </w:r>
          </w:p>
        </w:tc>
      </w:tr>
      <w:tr w14:paraId="7547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7E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8D13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05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卵巢输卵管切除术等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E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存在主、次要手术收费不合理的情形。根据《中山市基本医疗服务价格目录（2021年版）》文件项目内涵，经同一切口进行的两种及以上不同疾病的手术，其中主要手术按全价收取，</w:t>
            </w:r>
            <w:r>
              <w:rPr>
                <w:rFonts w:hint="eastAsia" w:ascii="宋体" w:hAnsi="宋体" w:eastAsia="宋体" w:cs="宋体"/>
                <w:b/>
                <w:bCs/>
                <w:i w:val="0"/>
                <w:iCs w:val="0"/>
                <w:color w:val="000000"/>
                <w:kern w:val="0"/>
                <w:sz w:val="21"/>
                <w:szCs w:val="21"/>
                <w:u w:val="none"/>
                <w:lang w:val="en-US" w:eastAsia="zh-CN" w:bidi="ar"/>
              </w:rPr>
              <w:t>次要手术按项目规定收费标准的50%收取</w:t>
            </w:r>
            <w:r>
              <w:rPr>
                <w:rFonts w:hint="eastAsia" w:ascii="宋体" w:hAnsi="宋体" w:eastAsia="宋体" w:cs="宋体"/>
                <w:i w:val="0"/>
                <w:iCs w:val="0"/>
                <w:color w:val="000000"/>
                <w:kern w:val="0"/>
                <w:sz w:val="21"/>
                <w:szCs w:val="21"/>
                <w:u w:val="none"/>
                <w:lang w:val="en-US" w:eastAsia="zh-CN" w:bidi="ar"/>
              </w:rPr>
              <w:t>（2）经两个及以上切口的两种及以上不同疾病的手术，按手术标准分别计价（3）同一手术项目中两个及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以上切口的手术，加收50%（4）经同一切口进行双侧器官手术的，在单侧手术收费基础上加收50%同台手术中，经不同切口进行双侧肢体或双侧器官手术的，按手术标准分别计价。医院次要手术收费不合理。</w:t>
            </w:r>
          </w:p>
        </w:tc>
      </w:tr>
      <w:tr w14:paraId="3881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F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3A68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A018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抗肿瘤化学药物配置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95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抗肿瘤化学药物配置费用情形，抗肿瘤化学药物配置内涵指在符合静脉药物集中配置管理规定、有严格消毒隔离措施的中心配置间或普通药物配置间进行抗肿瘤化学药物配置，经现场核查，未达到项目内涵。</w:t>
            </w:r>
          </w:p>
        </w:tc>
      </w:tr>
      <w:tr w14:paraId="109C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5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D3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超标准收费</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20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收费高于国家、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省、市相关部门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规定的价格标准</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麻醉中监测(7项以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A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存在不合理收取“麻醉中监测(7项以内) ”费用的情形。经核查处方，医院使用该项目却没有麻醉中监测记录单。</w:t>
            </w:r>
          </w:p>
        </w:tc>
      </w:tr>
      <w:tr w14:paraId="49C0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D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AA9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C8A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3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单颗种植牙全流程收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费</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21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种植牙全流程医疗服务价格超出调控总价的情形。单颗种植牙全流程医疗服务价格总价具体包含：种植牙全过程的诊查费、生化检验和影像检查费、种植体植入（单颗）费用、种植牙冠修复置入（单颗）费用、医学3D扫描设计建模和打印费、麻醉费以及抑菌含漱液、抗生素、冲洗、消肿、镇痛药等相关药品费用，不包含种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体系统和牙冠等医用耗材费用，不包含拔牙、牙周洁治、根管治疗、植骨、软组织移植、即刻种植和即刻修复加收、颅颌面种植体植入加收、临时冠修复置入等服务费用。</w:t>
            </w:r>
          </w:p>
        </w:tc>
      </w:tr>
      <w:tr w14:paraId="38BF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5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CA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诊疗不规范</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46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未按诊疗项目内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涵提供规范诊疗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的行为</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8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持续尿量监测</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C5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用于存在不合理收取持续尿量监测费用的情形。经走访相关科室及询问医院工作人员，该</w:t>
            </w:r>
            <w:r>
              <w:rPr>
                <w:rFonts w:hint="eastAsia" w:ascii="宋体" w:hAnsi="宋体" w:eastAsia="宋体" w:cs="宋体"/>
                <w:b/>
                <w:bCs/>
                <w:i w:val="0"/>
                <w:iCs w:val="0"/>
                <w:color w:val="000000"/>
                <w:kern w:val="0"/>
                <w:sz w:val="21"/>
                <w:szCs w:val="21"/>
                <w:u w:val="none"/>
                <w:lang w:val="en-US" w:eastAsia="zh-CN" w:bidi="ar"/>
              </w:rPr>
              <w:t>项目操作与项目内涵不符</w:t>
            </w:r>
            <w:r>
              <w:rPr>
                <w:rFonts w:hint="eastAsia" w:ascii="宋体" w:hAnsi="宋体" w:eastAsia="宋体" w:cs="宋体"/>
                <w:i w:val="0"/>
                <w:iCs w:val="0"/>
                <w:color w:val="000000"/>
                <w:kern w:val="0"/>
                <w:sz w:val="21"/>
                <w:szCs w:val="21"/>
                <w:u w:val="none"/>
                <w:lang w:val="en-US" w:eastAsia="zh-CN" w:bidi="ar"/>
              </w:rPr>
              <w:t>。</w:t>
            </w:r>
          </w:p>
        </w:tc>
      </w:tr>
      <w:tr w14:paraId="0B06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F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3A5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101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5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引导式教育训练</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DA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引导式教育训练费用情形，根据《中山市基本医疗服务价格目录（2021年版）》项目内涵，该项目指对智力、行为有障碍的患者进行注意力、操作能力、模仿能力康复训练，医院实际操作与项目内涵不符。</w:t>
            </w:r>
          </w:p>
        </w:tc>
      </w:tr>
      <w:tr w14:paraId="5747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0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7A1E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DB66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优生遗传咨询</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52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存在超范围收取优生遗传咨询费用情形，项目内涵：住院病人不得收取。</w:t>
            </w:r>
          </w:p>
        </w:tc>
      </w:tr>
      <w:tr w14:paraId="7E746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AB0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595A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A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儿童发育量表</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15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存在超标准收取儿童发育量表费用情形，项目内涵：儿童发育量表每个住院周期收费不超过2次。</w:t>
            </w:r>
          </w:p>
        </w:tc>
      </w:tr>
      <w:tr w14:paraId="3BC9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0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135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A7BC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1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疾病健康教育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3E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存在超范围收取疾病健康教育费用情形，项目内涵：住院病人不得收取。</w:t>
            </w:r>
          </w:p>
        </w:tc>
      </w:tr>
      <w:tr w14:paraId="7596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1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F004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A5D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4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健康咨询</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B0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存在超范围收取健康咨询费用情形，项目内涵：住院病人不得收取。</w:t>
            </w:r>
          </w:p>
        </w:tc>
      </w:tr>
      <w:tr w14:paraId="4F91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A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3D03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CF79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5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康复评定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B0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存在不合理收取康复评定项目费用的情形，经现场走访科室，该项目实际操作与项目内涵不符。</w:t>
            </w:r>
          </w:p>
        </w:tc>
      </w:tr>
      <w:tr w14:paraId="649E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9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59C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974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12726D00">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水疗</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215D855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存在不合理收取水疗项目与项目内涵不符的情形。</w:t>
            </w:r>
          </w:p>
        </w:tc>
      </w:tr>
      <w:tr w14:paraId="655E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D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E461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B90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中医定向透药疗法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52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存在不合理收取中医定向透药疗法项目与项目内涵不符的情形。</w:t>
            </w:r>
          </w:p>
        </w:tc>
      </w:tr>
      <w:tr w14:paraId="74C5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9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4A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串换项目</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00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将医保基金不予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支付的项目串换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成可支付项目，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或将低标准收费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项目套入高标准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收费项目结算。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F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各种检验项目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66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实际开展低标准收费项目，不得串换为高标准收费项目收费。如：实际使用免疫法开展血同型半胱氨酸测定，按干化学法收费；实际使用化学发光法开展 B 型钠尿肽（BNP）测定，按床边干免疫法收费；实际使用酶法开展钠、钾、钙测定，按干化学法收费；仪器自动计算血清间接胆红素结果，按化学发光法收费；实际开展电脑血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糖测定，按血清葡萄糖测定或糖化血红蛋白测定收费；实际使用各种免疫学方法开展 C—反应蛋白测定（CRP），按干化学法收费；实际开展丙型肝炎抗体测定（Anti-HCV）-定性，按丙型肝炎抗体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测定（Anti-HCV）-量收费等。</w:t>
            </w:r>
          </w:p>
        </w:tc>
      </w:tr>
      <w:tr w14:paraId="7939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1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718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E3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C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各种医保不支付项目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C6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开展市场调节价项目，不得串换为医保可支付项目收费。如：实际开展淋巴细胞亚群绝对计数项目，按免疫组织化学染色诊断收费；实际开展循环肿瘤细胞检测，按脱氧核糖核酸（DNA）测定或病理切片肿瘤基因原位杂交检测- 荧光法（FISH）收费等。</w:t>
            </w:r>
          </w:p>
        </w:tc>
      </w:tr>
      <w:tr w14:paraId="1B08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F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34D3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B8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0130">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C-反应蛋白测定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(CRP)</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3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医院实际开展“C-反应蛋白测定(CRP)”（编码250401025-1，各种免疫学方法），串换为“C-反应蛋白测定(CRP) ”（编码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250401025-3，干化学法）。</w:t>
            </w:r>
          </w:p>
        </w:tc>
      </w:tr>
      <w:tr w14:paraId="174B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4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69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E341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5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血同型半胱氨酸测定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78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医院实际开展“血同型半胱氨酸测定 ”（编码250306011-3，酶法，单价53元），串换为“血同型半胱氨酸测定 ”（编码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250306011-2，色谱法）。</w:t>
            </w:r>
          </w:p>
        </w:tc>
      </w:tr>
      <w:tr w14:paraId="17F7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6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D05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D1F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0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钙测定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7D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医院实际开展“钙测定 ”（编码250304004-2，比色法），串换为“钙测定 ”（编码250304004-1，干化学法）</w:t>
            </w:r>
          </w:p>
        </w:tc>
      </w:tr>
      <w:tr w14:paraId="0F56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8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5331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422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55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医院实际开展“氯测定 ”（编码250304002-2，火焰分光光度法或离子选择电极法），串换为“氯测定 ”（编码250304002-1，干化学法）。</w:t>
            </w:r>
          </w:p>
        </w:tc>
      </w:tr>
      <w:tr w14:paraId="641A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1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76D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625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7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钠测定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12298CC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医院实际开展“钠测定 ”（编码250304002-2，离子选择电极法），串换为“钠测定 ”（编码250304003-1，干化学法）。</w:t>
            </w:r>
          </w:p>
        </w:tc>
      </w:tr>
      <w:tr w14:paraId="3706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1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E8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串换项目</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EF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将医保基金不予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支付的项目串换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成可支付项目，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或将低标准收费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项目套入高标准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收费项目结算。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7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钾测定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31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医院实际开展“钾测定 ”（编码250304001-2，火焰分光光度法或离子选择电极法），串换为“钾测定 ”（编码250304001-1，干化学法）。</w:t>
            </w:r>
          </w:p>
        </w:tc>
      </w:tr>
      <w:tr w14:paraId="19F0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5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3B0E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F52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3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血清果糖胺测定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A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医院实际开展“血清果糖胺测定 ”（编码250302002-1，化学法，），串换为“血清果糖胺测定 ”（编码250302002-2，各种酶免法）。</w:t>
            </w:r>
          </w:p>
        </w:tc>
      </w:tr>
      <w:tr w14:paraId="387E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B7B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8AA4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1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抗核抗体测定(ANA)</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3C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医院实际开展“抗核抗体测定 ”(ANA)（编码250402002-1，定性法），串换为“抗核抗体测定 ”(ANA)（编码250402002-2，定量法）。</w:t>
            </w:r>
          </w:p>
        </w:tc>
      </w:tr>
      <w:tr w14:paraId="0A14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D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E4B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603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降钙素原检测</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D6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 降钙素原检测 ”（编码250310054-4，化学发光法），串换为“ 降钙素原检测 ”（编码250310054-3，荧光定量法）。</w:t>
            </w:r>
          </w:p>
        </w:tc>
      </w:tr>
      <w:tr w14:paraId="7E2A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F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219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823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2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丙型肝炎抗体测定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(Anti-HCV)</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84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医院实际开展“丙型肝炎抗体测定(Anti-HCV) ”（编码250403014-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1，定性），串换为“丙型肝炎抗体测定(Anti-HCV) ”（编码250403014-2，定量）。</w:t>
            </w:r>
          </w:p>
        </w:tc>
      </w:tr>
      <w:tr w14:paraId="0FBC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8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AB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F0F4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3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梅毒螺旋体特异抗体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C2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医院实际开展梅毒螺旋体特异抗体测定（编码250403053-1，凝集、 印迹法），串换为梅毒螺旋体特异抗体测定（编码250403053-3，化学发光法）。</w:t>
            </w:r>
          </w:p>
        </w:tc>
      </w:tr>
      <w:tr w14:paraId="7EB9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D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F714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10E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6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B型钠尿肽(BNP)测定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-干免疫法-床边</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E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医院未开展检验项目B型钠尿肽(BNP)测定-干免疫法-床边（编码250306012-2）。</w:t>
            </w:r>
          </w:p>
        </w:tc>
      </w:tr>
      <w:tr w14:paraId="2E95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821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18F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4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血清肌钙蛋白 Ⅰ测定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1A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医院实际开展血清肌钙蛋白 Ⅰ测定（编码250306009-1，干免疫法），串换为血清肌钙蛋白 Ⅰ测定（编码250306009-2，各种免疫学方法）。</w:t>
            </w:r>
          </w:p>
        </w:tc>
      </w:tr>
      <w:tr w14:paraId="4EAF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5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34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D4F6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5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乳酸脱氢酶测定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95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医院实际开展乳酸脱氢酶测定测定（编码250306005-2，速率法）串换为血乳酸脱氢酶测定测定（编码250306005-1，干化学法）。</w:t>
            </w:r>
          </w:p>
        </w:tc>
      </w:tr>
      <w:tr w14:paraId="2539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B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0E98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C63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7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血清肌酸激酶-MB同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工酶活性测定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29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医院实际开展血清肌酸激酶-MB同工酶活性测定（编码250306002-3，速率法）串换为血清肌酸激酶-MB同工酶活性测定（编码250306002-2，干化学法）。</w:t>
            </w:r>
          </w:p>
        </w:tc>
      </w:tr>
      <w:tr w14:paraId="6339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38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CC9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D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血清碱性磷酸酶测定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2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医院实际开展血清碱性磷酸酶测定（编码250305011-3，速率法）串换为血清碱性磷酸酶测定（编码250305011-2，干化学法）。</w:t>
            </w:r>
          </w:p>
        </w:tc>
      </w:tr>
      <w:tr w14:paraId="4818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A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159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B3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串换项目</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9C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将医保基金不予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支付的项目串换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成可支付项目，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或将低标准收费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项目套入高标准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收费项目结算。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27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血清γ-谷氨酰基转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移酶测定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5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医院实际开展血清γ-谷氨酰基转移酶测定（编码250305009-3，速率法）串换为血清碱性磷酸酶测定（编码250305009-2，干化学法）</w:t>
            </w:r>
          </w:p>
        </w:tc>
      </w:tr>
      <w:tr w14:paraId="3A23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D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2A8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313E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45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血清天门冬氨酸氨基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转移酶测定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7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医院实际开展血清天门冬氨酸氨基转移酶测定（编码250305008-3，速率法）串换为血清天门冬氨酸氨基转移酶测定（编码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250305008-2，干化学法）。</w:t>
            </w:r>
          </w:p>
        </w:tc>
      </w:tr>
      <w:tr w14:paraId="2C20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3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0185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74F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F8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血清丙氨酸氨基转移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酶测定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92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医院实际开展血清丙氨酸氨基转移酶测定（编码250305007-3，速率法）串换为血清丙氨酸氨基转移酶测定（编码250305007-2，干化学法）。</w:t>
            </w:r>
          </w:p>
        </w:tc>
      </w:tr>
      <w:tr w14:paraId="245E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0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538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E10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5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血清直接胆红素测定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BD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医院实际开展血清直接胆红素测定（编码250305002-2，化学法或酶促法）串换为血清直接胆红素测定（编码250305002-1，干化学法）。</w:t>
            </w:r>
          </w:p>
        </w:tc>
      </w:tr>
      <w:tr w14:paraId="6E36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8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163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C315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5216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血清总胆红素测定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AC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医院实际开展血清总胆红素测定（编码250305001-2，化学法或酶促法）串换为血清总胆红素测定（编码250305001-1，干化学法）。</w:t>
            </w:r>
          </w:p>
        </w:tc>
      </w:tr>
      <w:tr w14:paraId="0D94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8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DCF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C9F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C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总蛋白测定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37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医院实际开展总蛋白测定（编码250301001-2，化学法）串换为总蛋白测定（编码250301001-1，干化学法）。</w:t>
            </w:r>
          </w:p>
        </w:tc>
      </w:tr>
      <w:tr w14:paraId="358D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4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9B9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A89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4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血清白蛋白测定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2A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医院实际开展血清白蛋白测定（编码250301002-2，化学法，）串换为血清白蛋白测定（编码250301002-1，干化学法）。</w:t>
            </w:r>
          </w:p>
        </w:tc>
      </w:tr>
      <w:tr w14:paraId="1322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3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CE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3E4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33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快速石蜡切片检查与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诊断</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E7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存在不合理收取快速石蜡切片检查与诊断的情形。快速石蜡切片检查与诊断全部过程要求在2-3小时内完成，医院实际操作为“局部切除组织活检检查与诊断 ”。</w:t>
            </w:r>
          </w:p>
        </w:tc>
      </w:tr>
      <w:tr w14:paraId="543C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2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F12F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95A1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4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肌酐测定-干化学法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9F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存在多收费的情形，实际开展“肌酐测定-酶促动力学法 ”，收费“肌酐测定-干化学法 ”。</w:t>
            </w:r>
          </w:p>
        </w:tc>
      </w:tr>
      <w:tr w14:paraId="601E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B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562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9F7D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BE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尿蛋白定量-免疫比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浊法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76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存在多收取尿蛋白定量-免疫比浊法费用的情形，医院实际操作的项目为尿蛋白定量-各种化学法。</w:t>
            </w:r>
          </w:p>
        </w:tc>
      </w:tr>
      <w:tr w14:paraId="4DA9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1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163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2553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94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肺炎支原体血清学试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验-荧光探针法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D1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存在肺炎支原体血清学试验-荧光探针法多收费的情形。经查看检验试剂说明书并与相关人员确认，医院无该项目试剂。</w:t>
            </w:r>
          </w:p>
        </w:tc>
      </w:tr>
      <w:tr w14:paraId="6C16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8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6511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7C3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7A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血清肌红蛋白测定-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化学发光法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D4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存在多收费的问题，实际操作为血清肌红蛋白测定-各种免疫学方法。</w:t>
            </w:r>
          </w:p>
        </w:tc>
      </w:tr>
      <w:tr w14:paraId="4695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B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EB5C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2DBF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89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血清胆碱脂酶测定-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干化学法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FA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存在多收费的问题，实际操作为血清胆碱脂酶测定-丁酰硫代胆碱法。</w:t>
            </w:r>
          </w:p>
        </w:tc>
      </w:tr>
      <w:tr w14:paraId="7A69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4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935D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C44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06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血清肌钙蛋白T测定-各种免疫学方法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12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存在多收费问题，页实际操作为血清肌钙蛋白 Ⅰ测定-量子点荧光免疫层析法。</w:t>
            </w:r>
          </w:p>
        </w:tc>
      </w:tr>
      <w:tr w14:paraId="16E1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0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03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串换项目</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05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将医保基金不予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支付的项目串换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成可支付项目，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或将低标准收费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项目套入高标准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收费项目结算。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6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葡萄糖测定-酶电极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28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实际开展项目为“葡萄糖测定-酶法 ”，套高收取了“葡萄糖测定-酶电极法 ”的费用。</w:t>
            </w:r>
          </w:p>
        </w:tc>
      </w:tr>
      <w:tr w14:paraId="0C87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C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5105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08F9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A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尿微量白蛋白测定-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化学发光法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62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存在检验项目违反价格政策规定，属于多收费行为，医院实际操作为“尿微量白蛋白测定-各种免疫学方法 ”。</w:t>
            </w:r>
          </w:p>
        </w:tc>
      </w:tr>
      <w:tr w14:paraId="2366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6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35F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859F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铁测定-干化学法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47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存在检验项目违反价格政策规定，属于多收费行为，医院实际操作为“铁测定-火焰分光光度法或离子选择电极法 ”。</w:t>
            </w:r>
          </w:p>
        </w:tc>
      </w:tr>
      <w:tr w14:paraId="2E05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C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FD3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5838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B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中药封包治疗(特大)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、中药熏洗治疗(局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部)、中药热奄包治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疗</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6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存在不合理收取中药封包治疗(特大)、中药熏洗治疗(局部)、中药热奄包治疗的费用情形，经现场走访科室及询问科室人员，中药封包治疗(特大)、中药熏洗治疗(局部)、中药热奄包治疗实际操作与项目内涵不符。</w:t>
            </w:r>
          </w:p>
        </w:tc>
      </w:tr>
      <w:tr w14:paraId="59D5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4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396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2F0E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C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中药熏药治疗</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3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存在不合理收取中药熏药治疗，未达到项目内涵（局部清洁，辨证选用制备好的药卷、药香，或用特殊树枝，点燃后直接用烟熏烤，或放置在特定容器中用烟熏烤。）。</w:t>
            </w:r>
          </w:p>
        </w:tc>
      </w:tr>
      <w:tr w14:paraId="14EB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8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1E6A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AFB1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E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口腔类诊疗项目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5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将“错颌畸形治疗设计 ”、“贴面修复 ”等市场调节价口腔类诊疗项目串换为其他医保可支付的诊疗项目收费。</w:t>
            </w:r>
          </w:p>
        </w:tc>
      </w:tr>
      <w:tr w14:paraId="4185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6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07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24E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5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Ⅰ级护理、 Ⅱ级护理</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6B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开展的级别护理不符合物价的项目内涵规定，实际开展为精神病护理（编码120100009），串换为 Ⅰ级护理（编码120100003）、 Ⅱ级护理（编码120100004）进行收费。</w:t>
            </w:r>
          </w:p>
        </w:tc>
      </w:tr>
      <w:tr w14:paraId="25A4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D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FE00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B442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7D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A级双人病房床位费（编110900001-1b）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A级三人以上病房床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位费（编码110900001-1c）</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A6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存在病房条件仅达到B级病房床位的要求，对患者收取A级床位费的情况。</w:t>
            </w:r>
          </w:p>
        </w:tc>
      </w:tr>
      <w:tr w14:paraId="4758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C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CC89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7037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5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神经阻滞麻醉</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A2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实际开展“神经阻滞治疗 ”，串换为“神经阻滞麻醉 ”项目收费。</w:t>
            </w:r>
          </w:p>
        </w:tc>
      </w:tr>
      <w:tr w14:paraId="0542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182 </w:t>
            </w: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63A3B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超医保支付政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策范围</w:t>
            </w:r>
          </w:p>
        </w:tc>
        <w:tc>
          <w:tcPr>
            <w:tcW w:w="1922" w:type="dxa"/>
            <w:vMerge w:val="restart"/>
            <w:tcBorders>
              <w:top w:val="single" w:color="000000" w:sz="4" w:space="0"/>
              <w:left w:val="single" w:color="000000" w:sz="4" w:space="0"/>
              <w:bottom w:val="nil"/>
              <w:right w:val="single" w:color="000000" w:sz="4" w:space="0"/>
            </w:tcBorders>
            <w:shd w:val="clear" w:color="auto" w:fill="auto"/>
            <w:vAlign w:val="center"/>
          </w:tcPr>
          <w:p w14:paraId="17E71E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诊疗项目、药品、耗材与服务设施，超出医保目录限制性支付范围纳入医保结算。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0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注射用尤瑞克林</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E0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不符合注射用尤瑞克林限新发的急性中度缺血性脑卒中患者使用方予以医保支付，应在发作48小时内开始使用，支付不超过21天，非急性脑卒中患者使用时不应予以医保基金结算或医保基金结算超过21天；</w:t>
            </w:r>
          </w:p>
        </w:tc>
      </w:tr>
      <w:tr w14:paraId="7D57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E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183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32389F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25FB691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1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碳酸司维拉姆片</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23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存在对无高磷血症患者开具碳酸司维拉姆片，存在不符合该药用药指征及合理用药的情况。</w:t>
            </w:r>
          </w:p>
        </w:tc>
      </w:tr>
      <w:tr w14:paraId="452C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1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 </w:t>
            </w: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5D9FA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超医保支付政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策范围</w:t>
            </w:r>
          </w:p>
        </w:tc>
        <w:tc>
          <w:tcPr>
            <w:tcW w:w="1922" w:type="dxa"/>
            <w:vMerge w:val="restart"/>
            <w:tcBorders>
              <w:top w:val="single" w:color="000000" w:sz="4" w:space="0"/>
              <w:left w:val="single" w:color="000000" w:sz="4" w:space="0"/>
              <w:bottom w:val="nil"/>
              <w:right w:val="single" w:color="000000" w:sz="4" w:space="0"/>
            </w:tcBorders>
            <w:shd w:val="clear" w:color="auto" w:fill="auto"/>
            <w:vAlign w:val="center"/>
          </w:tcPr>
          <w:p w14:paraId="0311B0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诊疗项目、药品、耗材与服务设施，超出医保目录限制性支付范围纳入医保结算。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B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骨化三醇软胶囊</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20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存在对无低钙或继发甲旁亢情况的患者，仍开具骨化三醇药品，存在不符合该药用药指征及合理用药的情况。</w:t>
            </w:r>
          </w:p>
        </w:tc>
      </w:tr>
      <w:tr w14:paraId="40B9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2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454A6F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55D6655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4F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静注人免疫球蛋白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（PH4）</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54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存在对不符合限定支付条件的患者，开具静注人免疫球蛋白（PH4）药品，存在不符合医保限定支付范围用药的情况。</w:t>
            </w:r>
          </w:p>
        </w:tc>
      </w:tr>
      <w:tr w14:paraId="2BFC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4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4E8A026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7DC4398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4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肝复乐片（胶囊）</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5C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存在对不符合限定支付条件的患者，开具肝复乐片（胶囊），存在不符合医保限定支付范围用药的情况。</w:t>
            </w:r>
          </w:p>
        </w:tc>
      </w:tr>
      <w:tr w14:paraId="0F47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7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B5EAD8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6B89FF0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5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银杏叶滴丸</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B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存在对无指征用药的患者，仍开具银杏叶滴丸药品，存在不符合该药用药指征及合理用药的情况。</w:t>
            </w:r>
          </w:p>
        </w:tc>
      </w:tr>
      <w:tr w14:paraId="6D74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68FE913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112B1BF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0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愈风宁心丸（滴丸）</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37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存在对无指征用药的患者，仍开具愈风宁心丸（滴丸）,存在不符合该药用药指征及合理用药的情况。</w:t>
            </w:r>
          </w:p>
        </w:tc>
      </w:tr>
      <w:tr w14:paraId="378A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1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189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72540FB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6D03EE9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8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金水宝片（胶囊)</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6F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存在对不符合限定支付条件的患者，开具金水宝片（胶囊)，存在不符合医保限定支付范围用药的情况。</w:t>
            </w:r>
          </w:p>
        </w:tc>
      </w:tr>
      <w:tr w14:paraId="4F88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9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7FEC2E5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1C42A61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4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苏黄止咳胶囊</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D1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存在对无指征用药的患者，仍开苏黄止咳胶囊药品，存在不符合该药用药指征及合理用药的情况。</w:t>
            </w:r>
          </w:p>
        </w:tc>
      </w:tr>
      <w:tr w14:paraId="02F4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9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191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3B9195C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152B905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3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华蟾素片（胶囊）</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18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存在对无指征用药的患者，仍开华蟾素片（胶囊）药品，存在不符合该药用药指征及合理用药的情况。</w:t>
            </w:r>
          </w:p>
        </w:tc>
      </w:tr>
      <w:tr w14:paraId="23EC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E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6740821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53BA5EA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1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吞咽功能障碍训练</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51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存在不合理收取吞咽功能障碍费用情形，该项目限三级医院康复科或康复专科医院使用，不符合限制条件范围。</w:t>
            </w:r>
          </w:p>
        </w:tc>
      </w:tr>
      <w:tr w14:paraId="1AB3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9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193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B8EBE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4A91A03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73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注射用重组人脑利钠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肽</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9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限二级及以上医疗机构用于规范治疗效果不佳的急性失代偿性心力衰竭短期治疗，</w:t>
            </w:r>
            <w:r>
              <w:rPr>
                <w:rFonts w:hint="eastAsia" w:ascii="宋体" w:hAnsi="宋体" w:eastAsia="宋体" w:cs="宋体"/>
                <w:b/>
                <w:bCs/>
                <w:i w:val="0"/>
                <w:iCs w:val="0"/>
                <w:color w:val="000000"/>
                <w:kern w:val="0"/>
                <w:sz w:val="21"/>
                <w:szCs w:val="21"/>
                <w:u w:val="none"/>
                <w:lang w:val="en-US" w:eastAsia="zh-CN" w:bidi="ar"/>
              </w:rPr>
              <w:t>单次住院支付不超过3天</w:t>
            </w:r>
            <w:r>
              <w:rPr>
                <w:rFonts w:hint="eastAsia" w:ascii="宋体" w:hAnsi="宋体" w:eastAsia="宋体" w:cs="宋体"/>
                <w:i w:val="0"/>
                <w:iCs w:val="0"/>
                <w:color w:val="000000"/>
                <w:kern w:val="0"/>
                <w:sz w:val="21"/>
                <w:szCs w:val="21"/>
                <w:u w:val="none"/>
                <w:lang w:val="en-US" w:eastAsia="zh-CN" w:bidi="ar"/>
              </w:rPr>
              <w:t>。</w:t>
            </w:r>
          </w:p>
        </w:tc>
      </w:tr>
      <w:tr w14:paraId="60BA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D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194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60234EB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617470D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3694DF22">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小儿热速清颗粒</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4814C2C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说明书</w:t>
            </w:r>
            <w:r>
              <w:rPr>
                <w:rFonts w:hint="eastAsia" w:ascii="宋体" w:hAnsi="宋体" w:eastAsia="宋体" w:cs="宋体"/>
                <w:b/>
                <w:bCs/>
                <w:i w:val="0"/>
                <w:iCs w:val="0"/>
                <w:color w:val="000000"/>
                <w:kern w:val="0"/>
                <w:sz w:val="21"/>
                <w:szCs w:val="21"/>
                <w:u w:val="none"/>
                <w:lang w:val="en-US" w:eastAsia="zh-CN" w:bidi="ar"/>
              </w:rPr>
              <w:t>限12岁以下儿童</w:t>
            </w:r>
            <w:r>
              <w:rPr>
                <w:rFonts w:hint="eastAsia" w:ascii="宋体" w:hAnsi="宋体" w:eastAsia="宋体" w:cs="宋体"/>
                <w:i w:val="0"/>
                <w:iCs w:val="0"/>
                <w:color w:val="000000"/>
                <w:kern w:val="0"/>
                <w:sz w:val="21"/>
                <w:szCs w:val="21"/>
                <w:u w:val="none"/>
                <w:lang w:val="en-US" w:eastAsia="zh-CN" w:bidi="ar"/>
              </w:rPr>
              <w:t>。</w:t>
            </w:r>
          </w:p>
        </w:tc>
      </w:tr>
      <w:tr w14:paraId="45E0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A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30AF87D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22D827C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0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醋酸奥曲肽注射液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43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胰腺手术，支付不超过7天神经内分泌肿瘤类癌危象围手术期，支付不超过7天肝硬化所致的食道或胃静脉曲张出血，支付不超过5天。</w:t>
            </w:r>
          </w:p>
        </w:tc>
      </w:tr>
      <w:tr w14:paraId="2D97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9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196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577E747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71DFDE5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3193E2E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注射用吡拉西坦</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3D7610E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限脑外伤所致的脑功能障碍患者，</w:t>
            </w:r>
            <w:r>
              <w:rPr>
                <w:rFonts w:hint="eastAsia" w:ascii="宋体" w:hAnsi="宋体" w:eastAsia="宋体" w:cs="宋体"/>
                <w:b/>
                <w:bCs/>
                <w:i w:val="0"/>
                <w:iCs w:val="0"/>
                <w:color w:val="000000"/>
                <w:kern w:val="0"/>
                <w:sz w:val="21"/>
                <w:szCs w:val="21"/>
                <w:u w:val="none"/>
                <w:lang w:val="en-US" w:eastAsia="zh-CN" w:bidi="ar"/>
              </w:rPr>
              <w:t>支付不超过14天。</w:t>
            </w:r>
          </w:p>
        </w:tc>
      </w:tr>
      <w:tr w14:paraId="1245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A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197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163D7F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2EE99E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1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注射用醋酸奥曲肽</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C2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胰腺手术，支付不超过7天神经内分泌肿瘤类癌危象围手术期，支付不超过7天肝硬化所致的食道或胃静脉曲张出血，支付不超过5天。</w:t>
            </w:r>
          </w:p>
        </w:tc>
      </w:tr>
      <w:tr w14:paraId="3D3D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3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4C4AFD8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134868B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54AF475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小儿肺咳颗粒</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4BAE209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说明书</w:t>
            </w:r>
            <w:r>
              <w:rPr>
                <w:rFonts w:hint="eastAsia" w:ascii="宋体" w:hAnsi="宋体" w:eastAsia="宋体" w:cs="宋体"/>
                <w:b/>
                <w:bCs/>
                <w:i w:val="0"/>
                <w:iCs w:val="0"/>
                <w:color w:val="000000"/>
                <w:kern w:val="0"/>
                <w:sz w:val="21"/>
                <w:szCs w:val="21"/>
                <w:u w:val="none"/>
                <w:lang w:val="en-US" w:eastAsia="zh-CN" w:bidi="ar"/>
              </w:rPr>
              <w:t>限8岁以下儿童</w:t>
            </w:r>
            <w:r>
              <w:rPr>
                <w:rFonts w:hint="eastAsia" w:ascii="宋体" w:hAnsi="宋体" w:eastAsia="宋体" w:cs="宋体"/>
                <w:i w:val="0"/>
                <w:iCs w:val="0"/>
                <w:color w:val="000000"/>
                <w:kern w:val="0"/>
                <w:sz w:val="21"/>
                <w:szCs w:val="21"/>
                <w:u w:val="none"/>
                <w:lang w:val="en-US" w:eastAsia="zh-CN" w:bidi="ar"/>
              </w:rPr>
              <w:t>。</w:t>
            </w:r>
          </w:p>
        </w:tc>
      </w:tr>
      <w:tr w14:paraId="060F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7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199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1579F0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7190997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1D8E1ED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盐酸法舒地尔注射液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6D286B2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限新发的蛛网膜下腔出血后的患者，支付不超过14天</w:t>
            </w:r>
          </w:p>
        </w:tc>
      </w:tr>
      <w:tr w14:paraId="225E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2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3E7405E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105E27D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5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注射用尤瑞克林</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5F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限新发的急性中度缺血性脑卒中患者，应在发作48小时内开始使用，支付不超过21天。</w:t>
            </w:r>
          </w:p>
        </w:tc>
      </w:tr>
      <w:tr w14:paraId="2D4B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8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5B258D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77C8220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05A8BE1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波生坦分散片</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00B3E65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w:t>
            </w:r>
            <w:r>
              <w:rPr>
                <w:rFonts w:hint="eastAsia" w:ascii="宋体" w:hAnsi="宋体" w:eastAsia="宋体" w:cs="宋体"/>
                <w:i w:val="0"/>
                <w:iCs w:val="0"/>
                <w:color w:val="000000"/>
                <w:kern w:val="0"/>
                <w:sz w:val="21"/>
                <w:szCs w:val="21"/>
                <w:u w:val="none"/>
                <w:lang w:val="en-US" w:eastAsia="zh-CN" w:bidi="ar"/>
              </w:rPr>
              <w:t>3-12岁特发性或先天性肺动脉高压患者。</w:t>
            </w:r>
          </w:p>
        </w:tc>
      </w:tr>
      <w:tr w14:paraId="2FB6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F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CF69F0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44ACA9B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5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重组牛碱性成纤维细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胞生长因子凝胶</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17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限Ⅱ度烧伤</w:t>
            </w:r>
          </w:p>
        </w:tc>
      </w:tr>
      <w:tr w14:paraId="5E26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2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203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0DE56D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6DEF9C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0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维生素AD滴剂</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4E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限夜盲症、儿童、佝偻病</w:t>
            </w:r>
          </w:p>
        </w:tc>
      </w:tr>
      <w:tr w14:paraId="2382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5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204 </w:t>
            </w: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487F4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超医保支付政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策范围</w:t>
            </w:r>
          </w:p>
        </w:tc>
        <w:tc>
          <w:tcPr>
            <w:tcW w:w="1922" w:type="dxa"/>
            <w:vMerge w:val="restart"/>
            <w:tcBorders>
              <w:top w:val="single" w:color="000000" w:sz="4" w:space="0"/>
              <w:left w:val="single" w:color="000000" w:sz="4" w:space="0"/>
              <w:bottom w:val="nil"/>
              <w:right w:val="single" w:color="000000" w:sz="4" w:space="0"/>
            </w:tcBorders>
            <w:shd w:val="clear" w:color="auto" w:fill="auto"/>
            <w:vAlign w:val="center"/>
          </w:tcPr>
          <w:p w14:paraId="4C4485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诊疗项目、药品、耗材与服务设施，超出医保目录限制性支付范围纳入医保结算。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50699789">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注射用人生长激素</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135F8A9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限儿童原发性生长激素缺乏症</w:t>
            </w:r>
          </w:p>
        </w:tc>
      </w:tr>
      <w:tr w14:paraId="5A49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D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205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2DB287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39E26B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7224DC9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吗替麦考酚酯片</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3461AA5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限器官移植后的抗排异反应和Ⅲ-Ⅴ型狼疮性肾炎的患者</w:t>
            </w:r>
          </w:p>
        </w:tc>
      </w:tr>
      <w:tr w14:paraId="00DA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C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206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2D6643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724A26F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0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外用重组人碱性成纤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维细胞生长因子</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EA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限Ⅱ度烧伤</w:t>
            </w:r>
          </w:p>
        </w:tc>
      </w:tr>
      <w:tr w14:paraId="5B5A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207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3953DB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00FF973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5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注射用生长抑素</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8E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存在违反限定适应症（条件）用药规定情形，根据中山市药品目录规定，注射用生长抑素支付不超过5天。经现场检查病历和费用清单，发现存在药品超医保报销支付天数。</w:t>
            </w:r>
          </w:p>
        </w:tc>
      </w:tr>
      <w:tr w14:paraId="7749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A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D8BA75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4DD26C1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1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银杏叶提取物注射液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12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存在违反限定适应症（条件）用药规定情形，根据中山市药品目录规定，银杏叶提取物注射液支付不超过14天。经现场检查病历和费用清单，发现存在药品超医保报销支付天数。</w:t>
            </w:r>
          </w:p>
        </w:tc>
      </w:tr>
      <w:tr w14:paraId="3C13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5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209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1D89C4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0D59CB0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8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胞磷胆碱钠注射液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A2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存在违反限定适应症（条件）用药规定情形，根据中山市药品目录规定，胞磷胆碱钠注射液支付不超过14天。经现场检查病历和费用清单，发现存在药品超医保报销支付天数。</w:t>
            </w:r>
          </w:p>
        </w:tc>
      </w:tr>
      <w:tr w14:paraId="1E18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B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4C4B511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79FA4FA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7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醋酸钙胶囊</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B7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存在超限适应症（条件）用药（项目），醋酸钙胶囊限慢性肾功能衰竭所致的高磷血症 。</w:t>
            </w:r>
          </w:p>
        </w:tc>
      </w:tr>
      <w:tr w14:paraId="6CC8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9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AEC6A2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35CA9C8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14AC21B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注射用曲克芦丁</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7D816B7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限新发的缺血性脑梗死，支付不超过14天</w:t>
            </w:r>
          </w:p>
        </w:tc>
      </w:tr>
      <w:tr w14:paraId="445B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5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6974FFF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3F296B6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11B6B72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注射用葛根素</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1F04EA0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限视网膜动静脉阻塞或突发性耳聋患者，支付不超过14天。</w:t>
            </w:r>
          </w:p>
        </w:tc>
      </w:tr>
      <w:tr w14:paraId="0DBC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4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213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49166A2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49FE0A7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217FE20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气压治疗</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0D3625E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限工伤保险</w:t>
            </w:r>
          </w:p>
        </w:tc>
      </w:tr>
      <w:tr w14:paraId="1B28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2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214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0DB66F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2F245E8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8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丹参酮ⅡA磺酸钠注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射液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77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限明确冠心病稳定型心绞痛诊断的患者，支付不超过14天</w:t>
            </w:r>
          </w:p>
        </w:tc>
      </w:tr>
      <w:tr w14:paraId="2F45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D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215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768998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685E7AE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26A5598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天麻素注射液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56FAD3C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限无法口服的血管神经性头痛或眩晕症患者，支付不超过14天</w:t>
            </w:r>
          </w:p>
        </w:tc>
      </w:tr>
      <w:tr w14:paraId="1BCA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A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DC278B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2BDA003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1BED1CB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右旋糖酐铁口服溶液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1D5C6AF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限儿童缺铁性贫血。</w:t>
            </w:r>
          </w:p>
        </w:tc>
      </w:tr>
      <w:tr w14:paraId="500E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3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217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62F384E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74C1817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213F86C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地氯雷他定干混悬剂</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491BFD8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限儿童</w:t>
            </w:r>
          </w:p>
        </w:tc>
      </w:tr>
      <w:tr w14:paraId="45FA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C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218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2F8B42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3F6098D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7446366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孟鲁司特钠咀嚼片</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5CBD70A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限儿童</w:t>
            </w:r>
          </w:p>
        </w:tc>
      </w:tr>
      <w:tr w14:paraId="17FB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2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3CA25F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2ADA9BA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50CD1C1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注射用七叶皂苷钠</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3D5A592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限脑水肿的二线治疗，支付不超过10天</w:t>
            </w:r>
          </w:p>
        </w:tc>
      </w:tr>
      <w:tr w14:paraId="3581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2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1444B2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00CE212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C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职业功能训练</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00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存在职业功能训练诊疗行为不规范情形，职业功能训练的医保支付范围是“法定就业年龄且有就业意愿，经过PARQ医学筛查适合进行职业功能训练的患者，支付不超过90天 ”，存在诊疗不规范行为。</w:t>
            </w:r>
          </w:p>
        </w:tc>
      </w:tr>
      <w:tr w14:paraId="58C0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34427C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5DE325B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D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丁苯酞氯化钠注射液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DD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存在违反限定适应症（条件）用药规定情形，根据中山市药品目录规定，丁苯酞氯化钠注射液支付不超过14天。经现场检查病历和费用清单，发现存在药品超医保报销支付天数。</w:t>
            </w:r>
          </w:p>
        </w:tc>
      </w:tr>
      <w:tr w14:paraId="6949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F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222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029576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0DE4E8C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F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丁苯酞软胶囊</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48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存在违反限定适应症（条件）用药规定情形，根据中山市药品目录规定，丁苯酞软胶囊支付不超过20天。经现场检查病历和费用清单，发现存在超医保报销支付天数。</w:t>
            </w:r>
          </w:p>
        </w:tc>
      </w:tr>
      <w:tr w14:paraId="3A25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3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223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7E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超医保支付政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策范围</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2F2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诊疗项目、药品、耗材与服务设施，超出医保目录限制性支付范围纳入医保结算。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E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曲克芦丁注射液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9D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存在违反限定适应症（条件）用药规定情形，根据中山市药品目录规定，曲克芦丁注射液项目支付天数限14天。经现场检查病历和费用清单，发现存在药品超医保报销支付天数。</w:t>
            </w:r>
          </w:p>
        </w:tc>
      </w:tr>
      <w:tr w14:paraId="06EA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A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A178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87C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4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依达拉奉右莰醇注射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用浓溶液</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D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存在违反限定适应症（条件）用药规定情形，根据中山市药品目录规定，依达拉奉右莰醇注射用浓溶液项目支付天数限14天。经现场检查病历和费用清单，发现存在药品超医保报销支付天数。</w:t>
            </w:r>
          </w:p>
        </w:tc>
      </w:tr>
      <w:tr w14:paraId="1D46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7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16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过度检查</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4F7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违反诊疗规范实施不必要的诊疗项目或实施与疾病关联性不高的诊疗、检查项目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的行为。</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A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血一氧化碳、血红蛋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白测定、红细胞比积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测定、葡萄糖测定、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钠测定、钾测定、氯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34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将“血红蛋白测定 ”“红细胞比积测定 ”“葡萄糖测定 ”“钠测定” “钾测定 ”“氯测定 ”等项目与</w:t>
            </w:r>
            <w:r>
              <w:rPr>
                <w:rFonts w:hint="eastAsia" w:ascii="宋体" w:hAnsi="宋体" w:eastAsia="宋体" w:cs="宋体"/>
                <w:b/>
                <w:bCs/>
                <w:i w:val="0"/>
                <w:iCs w:val="0"/>
                <w:color w:val="000000"/>
                <w:kern w:val="0"/>
                <w:sz w:val="21"/>
                <w:szCs w:val="21"/>
                <w:u w:val="none"/>
                <w:lang w:val="en-US" w:eastAsia="zh-CN" w:bidi="ar"/>
              </w:rPr>
              <w:t>血气分析</w:t>
            </w:r>
            <w:r>
              <w:rPr>
                <w:rFonts w:hint="eastAsia" w:ascii="宋体" w:hAnsi="宋体" w:eastAsia="宋体" w:cs="宋体"/>
                <w:i w:val="0"/>
                <w:iCs w:val="0"/>
                <w:color w:val="000000"/>
                <w:kern w:val="0"/>
                <w:sz w:val="21"/>
                <w:szCs w:val="21"/>
                <w:u w:val="none"/>
                <w:lang w:val="en-US" w:eastAsia="zh-CN" w:bidi="ar"/>
              </w:rPr>
              <w:t>不合理打包，存在同一天多次收取以上项目费用。</w:t>
            </w:r>
          </w:p>
        </w:tc>
      </w:tr>
      <w:tr w14:paraId="383B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4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A348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99D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C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戊型肝炎抗体测定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(Anti-HEV)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-各种免疫学方法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03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存在部分非手术类的诊疗收取“戊型肝炎抗体测定 ”(Anti-HEV)-各种免疫学方法（编码250403017-1，计费单价为62元/项）的费用。</w:t>
            </w:r>
          </w:p>
        </w:tc>
      </w:tr>
      <w:tr w14:paraId="1B04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3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48F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C68C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轮状病毒检测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（编码250501035）</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01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医院将粪便常规和轮状病毒检测进行</w:t>
            </w:r>
            <w:r>
              <w:rPr>
                <w:rFonts w:hint="eastAsia" w:ascii="宋体" w:hAnsi="宋体" w:eastAsia="宋体" w:cs="宋体"/>
                <w:b/>
                <w:bCs/>
                <w:i w:val="0"/>
                <w:iCs w:val="0"/>
                <w:color w:val="000000"/>
                <w:kern w:val="0"/>
                <w:sz w:val="21"/>
                <w:szCs w:val="21"/>
                <w:u w:val="none"/>
                <w:lang w:val="en-US" w:eastAsia="zh-CN" w:bidi="ar"/>
              </w:rPr>
              <w:t>组套捆绑</w:t>
            </w:r>
            <w:r>
              <w:rPr>
                <w:rFonts w:hint="eastAsia" w:ascii="宋体" w:hAnsi="宋体" w:eastAsia="宋体" w:cs="宋体"/>
                <w:i w:val="0"/>
                <w:iCs w:val="0"/>
                <w:color w:val="000000"/>
                <w:kern w:val="0"/>
                <w:sz w:val="21"/>
                <w:szCs w:val="21"/>
                <w:u w:val="none"/>
                <w:lang w:val="en-US" w:eastAsia="zh-CN" w:bidi="ar"/>
              </w:rPr>
              <w:t>，对开展粪便常规的患者同时收取“轮状病毒检测 ”（编码250501035，计费单位41元/项）的费用。</w:t>
            </w:r>
          </w:p>
        </w:tc>
      </w:tr>
      <w:tr w14:paraId="4950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1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BA6A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8A82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8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粪便五项</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1C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医院将粪便常规和粪寄生虫镜检、粪寄生虫卵计数、真菌涂片检查进行</w:t>
            </w:r>
            <w:r>
              <w:rPr>
                <w:rFonts w:hint="eastAsia" w:ascii="宋体" w:hAnsi="宋体" w:eastAsia="宋体" w:cs="宋体"/>
                <w:b/>
                <w:bCs/>
                <w:i w:val="0"/>
                <w:iCs w:val="0"/>
                <w:color w:val="000000"/>
                <w:kern w:val="0"/>
                <w:sz w:val="21"/>
                <w:szCs w:val="21"/>
                <w:u w:val="none"/>
                <w:lang w:val="en-US" w:eastAsia="zh-CN" w:bidi="ar"/>
              </w:rPr>
              <w:t>组套捆绑</w:t>
            </w:r>
            <w:r>
              <w:rPr>
                <w:rFonts w:hint="eastAsia" w:ascii="宋体" w:hAnsi="宋体" w:eastAsia="宋体" w:cs="宋体"/>
                <w:i w:val="0"/>
                <w:iCs w:val="0"/>
                <w:color w:val="000000"/>
                <w:kern w:val="0"/>
                <w:sz w:val="21"/>
                <w:szCs w:val="21"/>
                <w:u w:val="none"/>
                <w:lang w:val="en-US" w:eastAsia="zh-CN" w:bidi="ar"/>
              </w:rPr>
              <w:t>，对开展粪便常规的患者同时收取“粪寄生虫镜检 ”（编码250601001）、“粪寄生虫卵计数 ”（编码250601003）、“真菌涂片检查 ”（编码250501026）的费用。</w:t>
            </w:r>
          </w:p>
        </w:tc>
      </w:tr>
      <w:tr w14:paraId="2675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6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229 </w:t>
            </w: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21010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过度检查</w:t>
            </w:r>
          </w:p>
        </w:tc>
        <w:tc>
          <w:tcPr>
            <w:tcW w:w="1922" w:type="dxa"/>
            <w:vMerge w:val="restart"/>
            <w:tcBorders>
              <w:top w:val="single" w:color="000000" w:sz="4" w:space="0"/>
              <w:left w:val="single" w:color="000000" w:sz="4" w:space="0"/>
              <w:bottom w:val="nil"/>
              <w:right w:val="single" w:color="000000" w:sz="4" w:space="0"/>
            </w:tcBorders>
            <w:shd w:val="clear" w:color="auto" w:fill="auto"/>
            <w:vAlign w:val="center"/>
          </w:tcPr>
          <w:p w14:paraId="41AC64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违反诊疗规范实施不必要的诊疗项目或实施与疾病关联性不高的诊疗、检查项目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的行为。</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3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各类病原体DNA测定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65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存在无必要的检查，不合理收取各类病原体DNA测定费用的情形。</w:t>
            </w:r>
          </w:p>
        </w:tc>
      </w:tr>
      <w:tr w14:paraId="5ABD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0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39CC5D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520C3A1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B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甲胎蛋白测定(AFP)</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DA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存在不合理收取甲胎蛋白测定费用的情形。甲胎蛋白测定（肿瘤标志物类项目）不宜用于普通人群的肿瘤筛查。</w:t>
            </w:r>
          </w:p>
        </w:tc>
      </w:tr>
      <w:tr w14:paraId="3B16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F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231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246076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270A50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4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癌胚抗原测定(CEA)</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74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存在不合理收取癌胚抗原测定费用的情形。癌胚抗原测定（肿瘤标志物类项目）不宜用于普通人群的肿瘤筛查。</w:t>
            </w:r>
          </w:p>
        </w:tc>
      </w:tr>
      <w:tr w14:paraId="4FD8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8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232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0B9BEB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0B962A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5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丁型肝炎抗体测定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(Anti-HDV)-定性</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30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同一项目在不同套餐内多次收取费用的情形。</w:t>
            </w:r>
          </w:p>
        </w:tc>
      </w:tr>
      <w:tr w14:paraId="345E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0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233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610DF23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352E76F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丙型肝炎抗体测定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(Anti-HCV)-定性</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84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同一项目在不同套餐内多次收取费用的情形。</w:t>
            </w:r>
          </w:p>
        </w:tc>
      </w:tr>
      <w:tr w14:paraId="068C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3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234 </w:t>
            </w: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4D618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nil"/>
              <w:right w:val="single" w:color="000000" w:sz="4" w:space="0"/>
            </w:tcBorders>
            <w:shd w:val="clear" w:color="auto" w:fill="auto"/>
            <w:vAlign w:val="center"/>
          </w:tcPr>
          <w:p w14:paraId="29A0A39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7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超敏C反应蛋白测定</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F1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同一项目在不同套餐内多次收取费用的情形。</w:t>
            </w:r>
          </w:p>
        </w:tc>
      </w:tr>
      <w:tr w14:paraId="4701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E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235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D1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过度检查</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E31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违反诊疗规范实施不必要的诊疗项目或实施与疾病关联性不高的诊疗、检查项目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的行为。</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3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血清天门冬氨酸氨基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转移酶测定-速率法</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B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同一项目在不同套餐内多次收取费用的情形。</w:t>
            </w:r>
          </w:p>
        </w:tc>
      </w:tr>
      <w:tr w14:paraId="009B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6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B8C9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B38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B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尿沉渣定量-尿沉渣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分析仪</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CC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存在开展尿常规检查时，组套开展尿液分析+尿沉渣定量的情形。</w:t>
            </w:r>
          </w:p>
        </w:tc>
      </w:tr>
      <w:tr w14:paraId="3910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9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237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55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资质不符</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228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未获得资质文件许可开展诊疗服务并纳入医保结算。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A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日常生活能力评定量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表、汉密尔顿抑郁量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表、汉密尔顿焦虑量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F0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存在不合理收取日常生活能力评定量表、汉密尔顿抑郁量表、汉密尔顿焦虑量表费用（违反物价内涵）情形，根据项目内涵，该项目分类为精神科治疗项目。</w:t>
            </w:r>
          </w:p>
        </w:tc>
      </w:tr>
      <w:tr w14:paraId="45FA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D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238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865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0F4D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top"/>
          </w:tcPr>
          <w:p w14:paraId="2BCB59DA">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门特认定、治疗</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top"/>
          </w:tcPr>
          <w:p w14:paraId="03E2D1F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医疗机构存在无资质办理门特病种认定、治疗的情形。</w:t>
            </w:r>
          </w:p>
        </w:tc>
      </w:tr>
      <w:tr w14:paraId="0CD4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3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15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虚构医药服务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项目</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D2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虚开诊疗项目、药品、耗材与服务设施等进行医保结算。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9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虚构医药服务项目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CF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现场核查医院存在项目实际停止开展，仍虚开诊疗项目进行医保结算，导致医保基金违规支出。</w:t>
            </w:r>
          </w:p>
        </w:tc>
      </w:tr>
      <w:tr w14:paraId="4B90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C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C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分解住院</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16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将参保患者应当一次住院完成的诊疗过程分解为两次或以上住院诊疗过程的行为</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F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分解住院</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64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将参保患者应当一次住院完成的诊疗过程分解为两次或以上住院诊疗过程的行为，导致医保基金违规支出。如参保患者病情不符合出院标准，重新为其办理出、入院或假出、入院手续的行为。</w:t>
            </w:r>
          </w:p>
        </w:tc>
      </w:tr>
      <w:tr w14:paraId="65CD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8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D9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不符合住院指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征（轻症住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院）</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55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将不符合住院指征或可以门诊治疗的病人收住院。</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A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不符合住院指征（轻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症住院）</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4B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如病人病情较轻达不到住院指征或可以门诊治疗的病人收住院，导致医保基金违规支出。</w:t>
            </w:r>
          </w:p>
        </w:tc>
      </w:tr>
      <w:tr w14:paraId="6466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D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E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病种高套</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A2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将低标准收费的病种套入高标准收费病种进行结算。</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0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病种高套</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E9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将低标准收费的病种套入高标准收费病种进行结算，导致医保基金违规支出。如将低分值病种编码为高分值病种或临床医生将低分值病种病历资料编造为高分值病种病历资料的行为。</w:t>
            </w:r>
          </w:p>
        </w:tc>
      </w:tr>
      <w:tr w14:paraId="449A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0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243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A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83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一次性耗材重复使用</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E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一次性超声刀头、射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频针、斑马导线、冷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冻消融针、电刀等。</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30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违反诊疗规范重复使用一次性医用耗材，导致医保基金违规支出。</w:t>
            </w:r>
          </w:p>
        </w:tc>
      </w:tr>
      <w:tr w14:paraId="4591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7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244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6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65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进销存管理不规范</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3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超声刀、角度基台、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胰岛素注射笔用针头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、医用透明质酸钠、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一次性使用尿动力测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压导管、气囊尿管、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一次性使用胃管、一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次性使用肠内营养泵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管、呼吸回路等医用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耗材，部分药品。</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EA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医保支付结算数量大于医院实际出库数量，导致医保基金违规支出。</w:t>
            </w:r>
          </w:p>
        </w:tc>
      </w:tr>
      <w:tr w14:paraId="3532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B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9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项目编码匹配错误</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部分医保项目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C7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部分医保项目编码匹配错误，如成年人匹配为6岁以下儿童码。</w:t>
            </w:r>
          </w:p>
        </w:tc>
      </w:tr>
    </w:tbl>
    <w:p w14:paraId="5EB34B79">
      <w:pPr>
        <w:pStyle w:val="2"/>
        <w:rPr>
          <w:rFonts w:hint="eastAsia"/>
        </w:rPr>
      </w:pPr>
    </w:p>
    <w:p w14:paraId="28844778">
      <w:pPr>
        <w:pStyle w:val="7"/>
        <w:rPr>
          <w:rFonts w:hint="eastAsia"/>
        </w:rPr>
      </w:pPr>
      <w:r>
        <w:rPr>
          <w:rFonts w:hint="eastAsia"/>
          <w:b/>
          <w:bCs/>
          <w:lang w:eastAsia="zh-CN"/>
        </w:rPr>
        <w:t>④第四部分：</w:t>
      </w:r>
    </w:p>
    <w:tbl>
      <w:tblPr>
        <w:tblStyle w:val="11"/>
        <w:tblW w:w="5430" w:type="pct"/>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924"/>
        <w:gridCol w:w="1091"/>
        <w:gridCol w:w="1582"/>
        <w:gridCol w:w="4771"/>
      </w:tblGrid>
      <w:tr w14:paraId="55A8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vAlign w:val="top"/>
          </w:tcPr>
          <w:p w14:paraId="528F0861">
            <w:pPr>
              <w:keepNext w:val="0"/>
              <w:keepLines w:val="0"/>
              <w:widowControl/>
              <w:suppressLineNumbers w:val="0"/>
              <w:spacing w:before="0" w:beforeAutospacing="0" w:after="0" w:afterAutospacing="0"/>
              <w:ind w:left="0" w:right="0" w:firstLineChars="200"/>
              <w:jc w:val="center"/>
              <w:textAlignment w:val="bottom"/>
              <w:rPr>
                <w:rFonts w:hint="default" w:ascii="Arial" w:hAnsi="Arial" w:cs="Arial"/>
                <w:i w:val="0"/>
                <w:iCs w:val="0"/>
                <w:color w:val="000000"/>
                <w:sz w:val="21"/>
                <w:szCs w:val="21"/>
                <w:u w:val="none"/>
              </w:rPr>
            </w:pPr>
            <w:r>
              <w:rPr>
                <w:rFonts w:hint="default" w:ascii="宋体" w:hAnsi="宋体" w:eastAsia="宋体" w:cs="宋体"/>
                <w:b/>
                <w:bCs/>
                <w:i w:val="0"/>
                <w:iCs w:val="0"/>
                <w:color w:val="000000"/>
                <w:kern w:val="0"/>
                <w:sz w:val="21"/>
                <w:szCs w:val="21"/>
                <w:u w:val="none"/>
                <w:lang w:val="en-US" w:eastAsia="zh-CN" w:bidi="ar"/>
              </w:rPr>
              <w:t>中山市定点医疗机构使用医疗保障基金负面清单（2024年版）</w:t>
            </w:r>
          </w:p>
        </w:tc>
      </w:tr>
      <w:tr w14:paraId="0DA8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AC6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b/>
                <w:bCs/>
                <w:i w:val="0"/>
                <w:iCs w:val="0"/>
                <w:color w:val="000000"/>
                <w:kern w:val="0"/>
                <w:sz w:val="21"/>
                <w:szCs w:val="21"/>
                <w:u w:val="none"/>
                <w:lang w:val="en-US" w:eastAsia="zh-CN" w:bidi="ar"/>
              </w:rPr>
              <w:t>序号</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64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default" w:ascii="宋体" w:hAnsi="宋体" w:eastAsia="宋体" w:cs="宋体"/>
                <w:b/>
                <w:bCs/>
                <w:i w:val="0"/>
                <w:iCs w:val="0"/>
                <w:color w:val="000000"/>
                <w:kern w:val="0"/>
                <w:sz w:val="21"/>
                <w:szCs w:val="21"/>
                <w:u w:val="none"/>
                <w:lang w:val="en-US" w:eastAsia="zh-CN" w:bidi="ar"/>
              </w:rPr>
              <w:t>问题</w:t>
            </w:r>
          </w:p>
          <w:p w14:paraId="3556DCC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b/>
                <w:bCs/>
                <w:i w:val="0"/>
                <w:iCs w:val="0"/>
                <w:color w:val="000000"/>
                <w:kern w:val="0"/>
                <w:sz w:val="21"/>
                <w:szCs w:val="21"/>
                <w:u w:val="none"/>
                <w:lang w:val="en-US" w:eastAsia="zh-CN" w:bidi="ar"/>
              </w:rPr>
              <w:t>类别</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5B5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b/>
                <w:bCs/>
                <w:i w:val="0"/>
                <w:iCs w:val="0"/>
                <w:color w:val="000000"/>
                <w:kern w:val="0"/>
                <w:sz w:val="21"/>
                <w:szCs w:val="21"/>
                <w:u w:val="none"/>
                <w:lang w:val="en-US" w:eastAsia="zh-CN" w:bidi="ar"/>
              </w:rPr>
              <w:t>问题描述</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2FE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b/>
                <w:bCs/>
                <w:i w:val="0"/>
                <w:iCs w:val="0"/>
                <w:color w:val="000000"/>
                <w:kern w:val="0"/>
                <w:sz w:val="21"/>
                <w:szCs w:val="21"/>
                <w:u w:val="none"/>
                <w:lang w:val="en-US" w:eastAsia="zh-CN" w:bidi="ar"/>
              </w:rPr>
              <w:t>常见违规行为涉及项目名称</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2BF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b/>
                <w:bCs/>
                <w:i w:val="0"/>
                <w:iCs w:val="0"/>
                <w:color w:val="000000"/>
                <w:kern w:val="0"/>
                <w:sz w:val="21"/>
                <w:szCs w:val="21"/>
                <w:u w:val="none"/>
                <w:lang w:val="en-US" w:eastAsia="zh-CN" w:bidi="ar"/>
              </w:rPr>
              <w:t>具体情形描述</w:t>
            </w:r>
          </w:p>
        </w:tc>
      </w:tr>
      <w:tr w14:paraId="03B5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A5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6BEF0">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重复收费</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44F0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对某一诊疗服务</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项目反复多次收</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费的行为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536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计价单位为“ 日 ”的诊疗服务项目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ED0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住院诊查费、床位费、级别护理费、持续膀胱冲洗、大抢救、中抢救、小抢救、留置导尿等计价单位为“ 日 ”的诊疗服务项目，每日收费限1次。上述项目收费数量</w:t>
            </w:r>
            <w:r>
              <w:rPr>
                <w:rFonts w:hint="default" w:ascii="宋体" w:hAnsi="宋体" w:eastAsia="宋体" w:cs="宋体"/>
                <w:b/>
                <w:bCs/>
                <w:i w:val="0"/>
                <w:iCs w:val="0"/>
                <w:color w:val="000000"/>
                <w:kern w:val="0"/>
                <w:sz w:val="21"/>
                <w:szCs w:val="21"/>
                <w:u w:val="none"/>
                <w:lang w:val="en-US" w:eastAsia="zh-CN" w:bidi="ar"/>
              </w:rPr>
              <w:t>不应大于住院天数</w:t>
            </w:r>
            <w:r>
              <w:rPr>
                <w:rFonts w:hint="default" w:ascii="宋体" w:hAnsi="宋体" w:eastAsia="宋体" w:cs="宋体"/>
                <w:i w:val="0"/>
                <w:iCs w:val="0"/>
                <w:color w:val="000000"/>
                <w:kern w:val="0"/>
                <w:sz w:val="21"/>
                <w:szCs w:val="21"/>
                <w:u w:val="none"/>
                <w:lang w:val="en-US" w:eastAsia="zh-CN" w:bidi="ar"/>
              </w:rPr>
              <w:t>。</w:t>
            </w:r>
          </w:p>
        </w:tc>
      </w:tr>
      <w:tr w14:paraId="0B1B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1D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0C3C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23E4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92B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计价单位为“疗程 ”</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 xml:space="preserve">  的诊疗服务项目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C78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使用X线机复杂模拟定位、CT机复杂模拟定位等计价单位为“疗程 ”的诊疗服务项目，每疗程收费限1次。上述项目1个疗程收费数量不应大于 1。</w:t>
            </w:r>
          </w:p>
        </w:tc>
      </w:tr>
      <w:tr w14:paraId="2B78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B2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7DF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4FE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4CC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物价说明限定收费频次的项目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05F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静脉血栓风险评估、房颤出血风险评估、卒中风险评估等项目物价说明每周收费不超过 1 次，机械辅助排痰物价说明每天收费不超过3次，压疮护理物价说明每天收费不超过 12 次。</w:t>
            </w:r>
            <w:r>
              <w:rPr>
                <w:rFonts w:hint="default" w:ascii="宋体" w:hAnsi="宋体" w:eastAsia="宋体" w:cs="宋体"/>
                <w:b/>
                <w:bCs/>
                <w:i w:val="0"/>
                <w:iCs w:val="0"/>
                <w:color w:val="000000"/>
                <w:kern w:val="0"/>
                <w:sz w:val="21"/>
                <w:szCs w:val="21"/>
                <w:u w:val="none"/>
                <w:lang w:val="en-US" w:eastAsia="zh-CN" w:bidi="ar"/>
              </w:rPr>
              <w:t>上述项目收费次数不应超过说明次数。</w:t>
            </w:r>
          </w:p>
        </w:tc>
      </w:tr>
      <w:tr w14:paraId="2F88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6F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0C5C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0552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F04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计价单位为“每节椎板 ”“每节椎骨”“每节锥体 ” 的诊疗服务项目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290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椎管扩大减压术、神经根管减压术、胸椎融合术、椎板椎管成形术等计价单位为“每节椎板 ”“每节椎骨 ”“每节锥体 ”的诊疗服务项目，应按照</w:t>
            </w:r>
            <w:r>
              <w:rPr>
                <w:rFonts w:hint="default" w:ascii="宋体" w:hAnsi="宋体" w:eastAsia="宋体" w:cs="宋体"/>
                <w:b/>
                <w:bCs/>
                <w:i w:val="0"/>
                <w:iCs w:val="0"/>
                <w:color w:val="000000"/>
                <w:kern w:val="0"/>
                <w:sz w:val="21"/>
                <w:szCs w:val="21"/>
                <w:u w:val="none"/>
                <w:lang w:val="en-US" w:eastAsia="zh-CN" w:bidi="ar"/>
              </w:rPr>
              <w:t>病变椎体/椎板/椎骨数量</w:t>
            </w:r>
            <w:r>
              <w:rPr>
                <w:rFonts w:hint="default" w:ascii="宋体" w:hAnsi="宋体" w:eastAsia="宋体" w:cs="宋体"/>
                <w:i w:val="0"/>
                <w:iCs w:val="0"/>
                <w:color w:val="000000"/>
                <w:kern w:val="0"/>
                <w:sz w:val="21"/>
                <w:szCs w:val="21"/>
                <w:u w:val="none"/>
                <w:lang w:val="en-US" w:eastAsia="zh-CN" w:bidi="ar"/>
              </w:rPr>
              <w:t>收取费用。</w:t>
            </w:r>
          </w:p>
        </w:tc>
      </w:tr>
      <w:tr w14:paraId="2902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35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F220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BBE3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BBC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跌倒/坠床风险评估</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201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存在超标准收取跌倒/坠床风险评估费用情形，根据《中山市基本医疗服务价格目录（2023年版）》文件及三大目录，跌倒/坠床风险评估一个住院周期收费</w:t>
            </w:r>
            <w:r>
              <w:rPr>
                <w:rFonts w:hint="default" w:ascii="宋体" w:hAnsi="宋体" w:eastAsia="宋体" w:cs="宋体"/>
                <w:b/>
                <w:bCs/>
                <w:i w:val="0"/>
                <w:iCs w:val="0"/>
                <w:color w:val="000000"/>
                <w:kern w:val="0"/>
                <w:sz w:val="21"/>
                <w:szCs w:val="21"/>
                <w:u w:val="none"/>
                <w:lang w:val="en-US" w:eastAsia="zh-CN" w:bidi="ar"/>
              </w:rPr>
              <w:t>不超过二次</w:t>
            </w:r>
            <w:r>
              <w:rPr>
                <w:rFonts w:hint="default" w:ascii="宋体" w:hAnsi="宋体" w:eastAsia="宋体" w:cs="宋体"/>
                <w:i w:val="0"/>
                <w:iCs w:val="0"/>
                <w:color w:val="000000"/>
                <w:kern w:val="0"/>
                <w:sz w:val="21"/>
                <w:szCs w:val="21"/>
                <w:u w:val="none"/>
                <w:lang w:val="en-US" w:eastAsia="zh-CN" w:bidi="ar"/>
              </w:rPr>
              <w:t>。</w:t>
            </w:r>
          </w:p>
        </w:tc>
      </w:tr>
      <w:tr w14:paraId="45B1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FA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2E3F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62EC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D0B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经膀胱腹腔内压力测定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9F5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存在超标准收取经膀胱腹腔内压力测定，根据《中山市基本医疗服务价格目录（2023年版）》文件及三大目录，经膀胱腹腔内压力测定每天收费</w:t>
            </w:r>
            <w:r>
              <w:rPr>
                <w:rFonts w:hint="default" w:ascii="宋体" w:hAnsi="宋体" w:eastAsia="宋体" w:cs="宋体"/>
                <w:b/>
                <w:bCs/>
                <w:i w:val="0"/>
                <w:iCs w:val="0"/>
                <w:color w:val="000000"/>
                <w:kern w:val="0"/>
                <w:sz w:val="21"/>
                <w:szCs w:val="21"/>
                <w:u w:val="none"/>
                <w:lang w:val="en-US" w:eastAsia="zh-CN" w:bidi="ar"/>
              </w:rPr>
              <w:t>不超过1次</w:t>
            </w:r>
            <w:r>
              <w:rPr>
                <w:rFonts w:hint="default" w:ascii="宋体" w:hAnsi="宋体" w:eastAsia="宋体" w:cs="宋体"/>
                <w:i w:val="0"/>
                <w:iCs w:val="0"/>
                <w:color w:val="000000"/>
                <w:kern w:val="0"/>
                <w:sz w:val="21"/>
                <w:szCs w:val="21"/>
                <w:u w:val="none"/>
                <w:lang w:val="en-US" w:eastAsia="zh-CN" w:bidi="ar"/>
              </w:rPr>
              <w:t>。</w:t>
            </w:r>
          </w:p>
        </w:tc>
      </w:tr>
      <w:tr w14:paraId="60C1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5A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BBE6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15B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CDD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脑电意识深度监测</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BFF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存在超标准收取脑电意识深度监测费用情形，根据《中山市基本医疗服务价格目录（2023年版）》文件及三大目录，脑电意识深度监测每日收费</w:t>
            </w:r>
            <w:r>
              <w:rPr>
                <w:rFonts w:hint="default" w:ascii="宋体" w:hAnsi="宋体" w:eastAsia="宋体" w:cs="宋体"/>
                <w:b/>
                <w:bCs/>
                <w:i w:val="0"/>
                <w:iCs w:val="0"/>
                <w:color w:val="000000"/>
                <w:kern w:val="0"/>
                <w:sz w:val="21"/>
                <w:szCs w:val="21"/>
                <w:u w:val="none"/>
                <w:lang w:val="en-US" w:eastAsia="zh-CN" w:bidi="ar"/>
              </w:rPr>
              <w:t>不超过10小时</w:t>
            </w:r>
            <w:r>
              <w:rPr>
                <w:rFonts w:hint="default" w:ascii="宋体" w:hAnsi="宋体" w:eastAsia="宋体" w:cs="宋体"/>
                <w:i w:val="0"/>
                <w:iCs w:val="0"/>
                <w:color w:val="000000"/>
                <w:kern w:val="0"/>
                <w:sz w:val="21"/>
                <w:szCs w:val="21"/>
                <w:u w:val="none"/>
                <w:lang w:val="en-US" w:eastAsia="zh-CN" w:bidi="ar"/>
              </w:rPr>
              <w:t>。</w:t>
            </w:r>
          </w:p>
        </w:tc>
      </w:tr>
      <w:tr w14:paraId="1E28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B5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85EA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9E6F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E6E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言语训练</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339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存在超标准收取言语训练费用情形，根据《中山市基本医疗服务价格目录（2023年版）》文件及三大目录，言语训练每日支付</w:t>
            </w:r>
            <w:r>
              <w:rPr>
                <w:rFonts w:hint="default" w:ascii="宋体" w:hAnsi="宋体" w:eastAsia="宋体" w:cs="宋体"/>
                <w:b/>
                <w:bCs/>
                <w:i w:val="0"/>
                <w:iCs w:val="0"/>
                <w:color w:val="000000"/>
                <w:kern w:val="0"/>
                <w:sz w:val="21"/>
                <w:szCs w:val="21"/>
                <w:u w:val="none"/>
                <w:lang w:val="en-US" w:eastAsia="zh-CN" w:bidi="ar"/>
              </w:rPr>
              <w:t>不超过1次。</w:t>
            </w:r>
          </w:p>
        </w:tc>
      </w:tr>
      <w:tr w14:paraId="0EE9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90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894B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B3A0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AE8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机械辅助排痰</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743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存在机械辅助排痰多收费用情形，根据《中山市基本医疗服务价格目录（2023年版）》说明，机械辅助排痰每天收费不超过3次，属于多收费。</w:t>
            </w:r>
          </w:p>
        </w:tc>
      </w:tr>
      <w:tr w14:paraId="6814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58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E3A6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2AF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EAF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作业疗法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F97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存在超标准收取作业疗法费用情形，根据《中山市基本医疗服务价格目录（2023年版）》文件及三大目录，作业疗法每日支付</w:t>
            </w:r>
            <w:r>
              <w:rPr>
                <w:rFonts w:hint="default" w:ascii="宋体" w:hAnsi="宋体" w:eastAsia="宋体" w:cs="宋体"/>
                <w:b/>
                <w:bCs/>
                <w:i w:val="0"/>
                <w:iCs w:val="0"/>
                <w:color w:val="000000"/>
                <w:kern w:val="0"/>
                <w:sz w:val="21"/>
                <w:szCs w:val="21"/>
                <w:u w:val="none"/>
                <w:lang w:val="en-US" w:eastAsia="zh-CN" w:bidi="ar"/>
              </w:rPr>
              <w:t>不超过1次。</w:t>
            </w:r>
          </w:p>
        </w:tc>
      </w:tr>
      <w:tr w14:paraId="0F92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80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95FC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重复收费</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2825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对某一诊疗服务</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项目反复多次收</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费的行为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A49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营养综合评定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9EB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存在超标准收取营养综合评定费用情形，根据《中山市基本医疗服务价格目录（2023年版）》文件及三大目录，营养综合评定一个住院周期收费不超过二次。</w:t>
            </w:r>
          </w:p>
        </w:tc>
      </w:tr>
      <w:tr w14:paraId="5010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0F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54E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26D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110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颈部血管彩色多普勒超声检查、颈部血管</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彩色多普勒超声加收(每增加两根血管)</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A88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存在收取颈部血管彩色多普勒超声血管超6根以上费用的情况，根据《中山市医疗服务项目价格》的项目内涵，颈部血管彩色多普勒超声检查1次收取含两根血管，颈部血管彩色多普勒超声</w:t>
            </w:r>
            <w:r>
              <w:rPr>
                <w:rFonts w:hint="default" w:ascii="宋体" w:hAnsi="宋体" w:eastAsia="宋体" w:cs="宋体"/>
                <w:b/>
                <w:bCs/>
                <w:i w:val="0"/>
                <w:iCs w:val="0"/>
                <w:color w:val="000000"/>
                <w:kern w:val="0"/>
                <w:sz w:val="21"/>
                <w:szCs w:val="21"/>
                <w:u w:val="none"/>
                <w:lang w:val="en-US" w:eastAsia="zh-CN" w:bidi="ar"/>
              </w:rPr>
              <w:t>加收不超过4根血管</w:t>
            </w:r>
            <w:r>
              <w:rPr>
                <w:rFonts w:hint="default" w:ascii="宋体" w:hAnsi="宋体" w:eastAsia="宋体" w:cs="宋体"/>
                <w:i w:val="0"/>
                <w:iCs w:val="0"/>
                <w:color w:val="000000"/>
                <w:kern w:val="0"/>
                <w:sz w:val="21"/>
                <w:szCs w:val="21"/>
                <w:u w:val="none"/>
                <w:lang w:val="en-US" w:eastAsia="zh-CN" w:bidi="ar"/>
              </w:rPr>
              <w:t>。</w:t>
            </w:r>
          </w:p>
        </w:tc>
      </w:tr>
      <w:tr w14:paraId="03548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A0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EB1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3A80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51A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X线计算机体层(CT)扫描加收(使用心电</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门控设备)</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F22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存在超频次（按部位）收取X线计算机体层(CT)扫描加收(使用心电门控设备)的情形，物价计价单位为</w:t>
            </w:r>
            <w:r>
              <w:rPr>
                <w:rFonts w:hint="default" w:ascii="宋体" w:hAnsi="宋体" w:eastAsia="宋体" w:cs="宋体"/>
                <w:b/>
                <w:bCs/>
                <w:i w:val="0"/>
                <w:iCs w:val="0"/>
                <w:color w:val="000000"/>
                <w:kern w:val="0"/>
                <w:sz w:val="21"/>
                <w:szCs w:val="21"/>
                <w:u w:val="none"/>
                <w:lang w:val="en-US" w:eastAsia="zh-CN" w:bidi="ar"/>
              </w:rPr>
              <w:t>人次</w:t>
            </w:r>
            <w:r>
              <w:rPr>
                <w:rFonts w:hint="default" w:ascii="宋体" w:hAnsi="宋体" w:eastAsia="宋体" w:cs="宋体"/>
                <w:i w:val="0"/>
                <w:iCs w:val="0"/>
                <w:color w:val="000000"/>
                <w:kern w:val="0"/>
                <w:sz w:val="21"/>
                <w:szCs w:val="21"/>
                <w:u w:val="none"/>
                <w:lang w:val="en-US" w:eastAsia="zh-CN" w:bidi="ar"/>
              </w:rPr>
              <w:t>。</w:t>
            </w:r>
          </w:p>
        </w:tc>
      </w:tr>
      <w:tr w14:paraId="199F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32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0D6D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B91D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F84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X线计算机体层(CT)</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加收(三维重建)</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C7A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多次X线计算机体层(CT)加收费用情形，根据《中山市基本医疗服务价格目录（2023年版）》项目内涵，X线计算机体层(CT)加收的计价单位为人次，存在一次检查重复收取多次X线计算机体层(CT)加收的费用行为。</w:t>
            </w:r>
          </w:p>
        </w:tc>
      </w:tr>
      <w:tr w14:paraId="0BD1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1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42C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86CC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D18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超声计算机图文报告</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8D7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存在按部位收取超声计算机图文报告的项目费用与计价单位不符情形，根据《中山市基本医疗服务价格目录（2023年版）》规定，超声计算机图文报告的计价单位为人次。</w:t>
            </w:r>
          </w:p>
        </w:tc>
      </w:tr>
      <w:tr w14:paraId="3D78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11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8917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363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56A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X线计算机体层(CT)</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扫描加收(使用螺旋</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扫描)</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C3B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多次X线计算机体层(CT)加收费用情形，根据《中山市基本医疗服务价格目录（2023年版）》项目内涵，X线计算机体层(CT)加收的计价单位为人次，存在一次检查重复收取多次X线计算机体层(CT)加收的费用。</w:t>
            </w:r>
          </w:p>
        </w:tc>
      </w:tr>
      <w:tr w14:paraId="4817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1B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59A2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A4D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03F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X线计算机体层(CT)</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加收(四维重建)</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123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多次X线计算机体层(CT)加收费用情形，根据《中山市基本医疗服务价格目录（2023年版）》项目内涵，X线计算机体层(CT)加收的计价单位为人次，存在一次检查重复收取多次X线计算机体层(CT)加收的费用。</w:t>
            </w:r>
          </w:p>
        </w:tc>
      </w:tr>
      <w:tr w14:paraId="3FE1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E6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3C5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2E4B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4E3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X线计算机体层(CT)</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扫描加收(使用呼吸门控设备)</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610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多次X线计算机体层(CT)加收费用情形，根据《中山市基本医疗服务价格目录（2023年版）》项目内涵，X线计算机体层(CT)加收的计价单位为人次，存在一次检查重复收取多次X线计算机体层(CT)加收的费用。</w:t>
            </w:r>
          </w:p>
        </w:tc>
      </w:tr>
      <w:tr w14:paraId="0FC1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C0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72C1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397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307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吸痰护理</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C84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存在吸痰护理多收费用情形，根据《中山市基本医疗服务价格目录（2023年版）》说明，吸痰护理每日收费不超过24次。</w:t>
            </w:r>
          </w:p>
        </w:tc>
      </w:tr>
      <w:tr w14:paraId="287D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07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48AA671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重复收费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069461E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对某一诊疗服务</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项目反复多次收</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费的行为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817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异常白细胞形态检查</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91B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异常白细胞形态检查和骨髓涂片细胞学检验费用情形，根据《中山市基本医疗服务价格目录（2023年版）》文件项目内涵，骨髓涂片细胞学检验含骨髓增生程度判断、有核细胞分类计数、细胞形态学检验、特殊细胞、寄生虫检查。不得重复收取异常白细胞形态检查。</w:t>
            </w:r>
          </w:p>
        </w:tc>
      </w:tr>
      <w:tr w14:paraId="5891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C3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6F3B63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E76BB8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D45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灵龟八法开穴法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5E6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存在同时收取灵龟八法开穴法和子午流注开穴法费用情形，根据《中山市基本医疗服务价格目录（2023年版）》文件说明，若同时选用“子午流注开穴法 ”、“灵龟八法开穴法 ”，只收取一种方法费用，不能同时收费。</w:t>
            </w:r>
          </w:p>
        </w:tc>
      </w:tr>
      <w:tr w14:paraId="4506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9C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4C3909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E6D286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963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关节松动训练、运动疗法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0CB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收取脑瘫肢体综合训练、偏瘫肢体综合训练和截瘫肢体综合训练，同时收取关节松动训练或运动疗法费用情形。根据《中山市基本医疗服务价格目录（2023年版）》文件项目内涵，脑瘫肢体综合训练、偏瘫肢体综合训练和截瘫肢体综合训练中含关节松动训练，与运动疗法同时使用时只支付其中1项,不能同时收费。</w:t>
            </w:r>
          </w:p>
        </w:tc>
      </w:tr>
      <w:tr w14:paraId="7CC5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8A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BAC68C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72ABEB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A17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血清碳酸氢盐(HCO3)测定-酶促动力学法（编码250304010-2）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5AA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存在同时收取血清碳酸氢盐(HCO3)测定和血气分析费用情形，根据《中山市基本医疗服务价格目录（2023年版）》文件项目内涵，血气分析含血液PH、血氧和血二氧化碳测定以及酸碱平衡分析，不能同时收取。</w:t>
            </w:r>
          </w:p>
        </w:tc>
      </w:tr>
      <w:tr w14:paraId="7464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BC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6C922C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40CD49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803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麻醉中监测和心电监测</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A56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存在“麻醉中监测 ”和“心电监测 ”合计同一天收费超24小时的情形。</w:t>
            </w:r>
          </w:p>
        </w:tc>
      </w:tr>
      <w:tr w14:paraId="1F77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91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37512D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76676C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133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格拉斯哥昏迷评分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(GCS)</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0CC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存在超标准收取格拉斯哥昏迷评分(GCS)费用的情形。根据《中山市基本医疗服务价格目录（2023年版）》项目说明：格拉斯哥昏迷评分(GCS)每周收费不得超过2次。</w:t>
            </w:r>
          </w:p>
        </w:tc>
      </w:tr>
      <w:tr w14:paraId="3865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29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00A171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130FA5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B84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经胃镜特殊治疗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2AF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一治疗中多次收取经胃镜特殊治疗费用的情形，根据《中山市基本医疗服务价格目录（2023年版）》项目内涵：经胃镜特殊治疗含取异物、止血、息肉肿物切除等病变及内镜下胃食道返流治疗、药疗、化疗、硬化剂治疗。计价单位为次。</w:t>
            </w:r>
          </w:p>
        </w:tc>
      </w:tr>
      <w:tr w14:paraId="0A13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A9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863C7B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D6D84F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ADB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新生儿经皮胆红素测定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06FE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存在同一检查中多次收取新生儿经皮胆红素测定费用的情形。经核查病历，存在按部位收费，根据《中山市基本医疗服务价格目录（2023年版）》新生儿经皮胆红素测定计价单位为“次 ”，属于多收费。</w:t>
            </w:r>
          </w:p>
        </w:tc>
      </w:tr>
      <w:tr w14:paraId="197C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3B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28</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A19B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重复收费</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05E9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对某一诊疗服务</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项目反复多次收</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费的行为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389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肠内营养治疗加收（使用各种泵）</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A87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存在收取肠内营养治疗加收（使用各种泵）超过24小时费用的情形。根据《中山市基本医疗服务价格目录（2023年版）》,肠内营养治疗加收（使用各种泵）计价单位为“小时 ”。</w:t>
            </w:r>
          </w:p>
        </w:tc>
      </w:tr>
      <w:tr w14:paraId="7AD3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87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29</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529B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593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8A1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冰袋降温</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B98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存在按部位收取冰袋降温费用的情形。根据《中山市基本医疗服务价格目录（2023年版）》项目内涵：冰袋降温</w:t>
            </w:r>
            <w:r>
              <w:rPr>
                <w:rFonts w:hint="default" w:ascii="宋体" w:hAnsi="宋体" w:eastAsia="宋体" w:cs="宋体"/>
                <w:b/>
                <w:bCs/>
                <w:i w:val="0"/>
                <w:iCs w:val="0"/>
                <w:color w:val="000000"/>
                <w:kern w:val="0"/>
                <w:sz w:val="21"/>
                <w:szCs w:val="21"/>
                <w:u w:val="none"/>
                <w:lang w:val="en-US" w:eastAsia="zh-CN" w:bidi="ar"/>
              </w:rPr>
              <w:t>每天收费不超过12次。</w:t>
            </w:r>
          </w:p>
        </w:tc>
      </w:tr>
      <w:tr w14:paraId="3A99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27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30</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851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1AF1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1F0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压疮护理</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29A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存在多收取压疮护理费用的情形。根据《中山市基本医疗服务价格目录（2023年版）》的项目内涵：压疮护理每天收费</w:t>
            </w:r>
            <w:r>
              <w:rPr>
                <w:rFonts w:hint="default" w:ascii="宋体" w:hAnsi="宋体" w:eastAsia="宋体" w:cs="宋体"/>
                <w:b/>
                <w:bCs/>
                <w:i w:val="0"/>
                <w:iCs w:val="0"/>
                <w:color w:val="000000"/>
                <w:kern w:val="0"/>
                <w:sz w:val="21"/>
                <w:szCs w:val="21"/>
                <w:u w:val="none"/>
                <w:lang w:val="en-US" w:eastAsia="zh-CN" w:bidi="ar"/>
              </w:rPr>
              <w:t>不超过12次</w:t>
            </w:r>
            <w:r>
              <w:rPr>
                <w:rFonts w:hint="default" w:ascii="宋体" w:hAnsi="宋体" w:eastAsia="宋体" w:cs="宋体"/>
                <w:i w:val="0"/>
                <w:iCs w:val="0"/>
                <w:color w:val="000000"/>
                <w:kern w:val="0"/>
                <w:sz w:val="21"/>
                <w:szCs w:val="21"/>
                <w:u w:val="none"/>
                <w:lang w:val="en-US" w:eastAsia="zh-CN" w:bidi="ar"/>
              </w:rPr>
              <w:t>。</w:t>
            </w:r>
          </w:p>
        </w:tc>
      </w:tr>
      <w:tr w14:paraId="70DA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03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31</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92DE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4D4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975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卒中功能评分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(NIHSS)</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6D6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存在超标准收取卒中功能评分(NIHSS)费用的情形。根据《中山市基本医疗服务价格目录（2023年版）》项目内涵：卒中功能评分(NIHSS)</w:t>
            </w:r>
            <w:r>
              <w:rPr>
                <w:rFonts w:hint="default" w:ascii="宋体" w:hAnsi="宋体" w:eastAsia="宋体" w:cs="宋体"/>
                <w:b/>
                <w:bCs/>
                <w:i w:val="0"/>
                <w:iCs w:val="0"/>
                <w:color w:val="000000"/>
                <w:kern w:val="0"/>
                <w:sz w:val="21"/>
                <w:szCs w:val="21"/>
                <w:u w:val="none"/>
                <w:lang w:val="en-US" w:eastAsia="zh-CN" w:bidi="ar"/>
              </w:rPr>
              <w:t>每周收费不超过两次</w:t>
            </w:r>
            <w:r>
              <w:rPr>
                <w:rFonts w:hint="default" w:ascii="宋体" w:hAnsi="宋体" w:eastAsia="宋体" w:cs="宋体"/>
                <w:i w:val="0"/>
                <w:iCs w:val="0"/>
                <w:color w:val="000000"/>
                <w:kern w:val="0"/>
                <w:sz w:val="21"/>
                <w:szCs w:val="21"/>
                <w:u w:val="none"/>
                <w:lang w:val="en-US" w:eastAsia="zh-CN" w:bidi="ar"/>
              </w:rPr>
              <w:t>。</w:t>
            </w:r>
          </w:p>
        </w:tc>
      </w:tr>
      <w:tr w14:paraId="1ECC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061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D030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672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E33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硬膜外阻滞麻醉</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46D5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多收取硬膜外阻滞麻醉费用的情形。实际超两个小时按硬膜外阻滞麻醉收取，属不合理收费。按物价规定如超两个小时，按加收费用收取。根据《中山市基本医疗服务价格目录（2023年版）》的项目内涵：硬膜外阻滞麻醉含静脉麻醉。超过两小时，</w:t>
            </w:r>
            <w:r>
              <w:rPr>
                <w:rFonts w:hint="default" w:ascii="宋体" w:hAnsi="宋体" w:eastAsia="宋体" w:cs="宋体"/>
                <w:b/>
                <w:bCs/>
                <w:i w:val="0"/>
                <w:iCs w:val="0"/>
                <w:color w:val="000000"/>
                <w:kern w:val="0"/>
                <w:sz w:val="21"/>
                <w:szCs w:val="21"/>
                <w:u w:val="none"/>
                <w:lang w:val="en-US" w:eastAsia="zh-CN" w:bidi="ar"/>
              </w:rPr>
              <w:t>每增加1小时另计</w:t>
            </w:r>
            <w:r>
              <w:rPr>
                <w:rFonts w:hint="default" w:ascii="宋体" w:hAnsi="宋体" w:eastAsia="宋体" w:cs="宋体"/>
                <w:i w:val="0"/>
                <w:iCs w:val="0"/>
                <w:color w:val="000000"/>
                <w:kern w:val="0"/>
                <w:sz w:val="21"/>
                <w:szCs w:val="21"/>
                <w:u w:val="none"/>
                <w:lang w:val="en-US" w:eastAsia="zh-CN" w:bidi="ar"/>
              </w:rPr>
              <w:t>。</w:t>
            </w:r>
          </w:p>
        </w:tc>
      </w:tr>
      <w:tr w14:paraId="0078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C0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33</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29B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73C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F38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小针刀治疗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5D6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存在不符合物价内涵收取小针刀治疗诊疗项目费用的情形。实际按“肌肉 ”收取，与物价计价单位不符。根据《中山市基本医疗服务价格目录（2023年版）》规定，小针刀治疗的计价单位为“每部位 ”。</w:t>
            </w:r>
          </w:p>
        </w:tc>
      </w:tr>
      <w:tr w14:paraId="430F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1B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34</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5DFD398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75CD75C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D07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喉返神经探查术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760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 甲状腺次全切除术 ”和“喉返神经探查术 ”同时收取费用的情形。</w:t>
            </w:r>
          </w:p>
        </w:tc>
      </w:tr>
      <w:tr w14:paraId="7720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F7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33BC4B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A107E2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D7A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静脉采血</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6AE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存在基层医疗卫生机构一般诊疗费与静脉采血同时收费的情形。</w:t>
            </w:r>
          </w:p>
        </w:tc>
      </w:tr>
      <w:tr w14:paraId="6AC2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0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094960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949A21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C70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普通门诊诊查费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9F0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存在基层医疗卫生机构一般诊疗费与普通门诊诊查费同时收费的情形。</w:t>
            </w:r>
          </w:p>
        </w:tc>
      </w:tr>
      <w:tr w14:paraId="5AD3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70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DDCA0D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6EB66C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E5F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隐血试验</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011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存在隐血试验与粪便常规同时收费情形。</w:t>
            </w:r>
          </w:p>
        </w:tc>
      </w:tr>
      <w:tr w14:paraId="4172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E3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E7DB13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FFC013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FEF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椎管内麻醉(硬膜外阻滞)</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BBE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存在椎管内麻醉(硬膜外阻滞)和椎管内麻醉（腰麻硬膜外联合阻滞）同时收费的情形。</w:t>
            </w:r>
          </w:p>
        </w:tc>
      </w:tr>
      <w:tr w14:paraId="3594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A5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39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F8F449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605DCA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AE0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肱骨外科颈骨折整复术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3DF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存在同一部位骨折外固定架固定术和肱骨外科颈骨折整复术同时收费的情形。根据《广东省基本医疗服务价格项目目录(2023)》项目内涵，骨折外固定架固定术含整复固定。</w:t>
            </w:r>
          </w:p>
        </w:tc>
      </w:tr>
      <w:tr w14:paraId="507C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82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3E36F0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89E5B3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F15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杀菌型耦合剂</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CAF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适用于</w:t>
            </w:r>
            <w:r>
              <w:rPr>
                <w:rFonts w:hint="default" w:ascii="宋体" w:hAnsi="宋体" w:eastAsia="宋体" w:cs="宋体"/>
                <w:b/>
                <w:bCs/>
                <w:i w:val="0"/>
                <w:iCs w:val="0"/>
                <w:color w:val="000000"/>
                <w:kern w:val="0"/>
                <w:sz w:val="21"/>
                <w:szCs w:val="21"/>
                <w:u w:val="none"/>
                <w:lang w:val="en-US" w:eastAsia="zh-CN" w:bidi="ar"/>
              </w:rPr>
              <w:t>腔道检查</w:t>
            </w:r>
            <w:r>
              <w:rPr>
                <w:rFonts w:hint="default" w:ascii="宋体" w:hAnsi="宋体" w:eastAsia="宋体" w:cs="宋体"/>
                <w:i w:val="0"/>
                <w:iCs w:val="0"/>
                <w:color w:val="000000"/>
                <w:kern w:val="0"/>
                <w:sz w:val="21"/>
                <w:szCs w:val="21"/>
                <w:u w:val="none"/>
                <w:lang w:val="en-US" w:eastAsia="zh-CN" w:bidi="ar"/>
              </w:rPr>
              <w:t>的杀菌型耦合剂属于超声检查除外内容，开展非腔道超声检查时不应收取各种类型耦合剂费用。</w:t>
            </w:r>
          </w:p>
        </w:tc>
      </w:tr>
      <w:tr w14:paraId="465F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CD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2C30A7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FFA931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04B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级别护理和一般专项护理</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8C3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“重症监护 ”物价说明</w:t>
            </w:r>
            <w:r>
              <w:rPr>
                <w:rFonts w:hint="default" w:ascii="宋体" w:hAnsi="宋体" w:eastAsia="宋体" w:cs="宋体"/>
                <w:b/>
                <w:bCs/>
                <w:i w:val="0"/>
                <w:iCs w:val="0"/>
                <w:color w:val="000000"/>
                <w:kern w:val="0"/>
                <w:sz w:val="21"/>
                <w:szCs w:val="21"/>
                <w:u w:val="none"/>
                <w:lang w:val="en-US" w:eastAsia="zh-CN" w:bidi="ar"/>
              </w:rPr>
              <w:t>不另收级别护理和一般专项护理</w:t>
            </w:r>
            <w:r>
              <w:rPr>
                <w:rFonts w:hint="default" w:ascii="宋体" w:hAnsi="宋体" w:eastAsia="宋体" w:cs="宋体"/>
                <w:i w:val="0"/>
                <w:iCs w:val="0"/>
                <w:color w:val="000000"/>
                <w:kern w:val="0"/>
                <w:sz w:val="21"/>
                <w:szCs w:val="21"/>
                <w:u w:val="none"/>
                <w:lang w:val="en-US" w:eastAsia="zh-CN" w:bidi="ar"/>
              </w:rPr>
              <w:t>。在收取重症监护费用同时不应收取级别护理和一般专项护理费用。</w:t>
            </w:r>
          </w:p>
        </w:tc>
      </w:tr>
      <w:tr w14:paraId="0EF8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03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1B50E1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9B7F92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CE1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超声检查费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5E1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“临床操作的彩色多普勒超声引导 ”物价说明</w:t>
            </w:r>
            <w:r>
              <w:rPr>
                <w:rFonts w:hint="default" w:ascii="宋体" w:hAnsi="宋体" w:eastAsia="宋体" w:cs="宋体"/>
                <w:b/>
                <w:bCs/>
                <w:i w:val="0"/>
                <w:iCs w:val="0"/>
                <w:color w:val="000000"/>
                <w:kern w:val="0"/>
                <w:sz w:val="21"/>
                <w:szCs w:val="21"/>
                <w:u w:val="none"/>
                <w:lang w:val="en-US" w:eastAsia="zh-CN" w:bidi="ar"/>
              </w:rPr>
              <w:t>不可同时收取超声检查费</w:t>
            </w:r>
            <w:r>
              <w:rPr>
                <w:rFonts w:hint="default" w:ascii="宋体" w:hAnsi="宋体" w:eastAsia="宋体" w:cs="宋体"/>
                <w:i w:val="0"/>
                <w:iCs w:val="0"/>
                <w:color w:val="000000"/>
                <w:kern w:val="0"/>
                <w:sz w:val="21"/>
                <w:szCs w:val="21"/>
                <w:u w:val="none"/>
                <w:lang w:val="en-US" w:eastAsia="zh-CN" w:bidi="ar"/>
              </w:rPr>
              <w:t>。开展临床操作的彩色多普勒超声引导时不应收取超声检查费。</w:t>
            </w:r>
          </w:p>
        </w:tc>
      </w:tr>
      <w:tr w14:paraId="06A7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A2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E421D6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CBF4F7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FB8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心排血量测定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77D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“心输出量测定 ”物价说明</w:t>
            </w:r>
            <w:r>
              <w:rPr>
                <w:rFonts w:hint="default" w:ascii="宋体" w:hAnsi="宋体" w:eastAsia="宋体" w:cs="宋体"/>
                <w:b/>
                <w:bCs/>
                <w:i w:val="0"/>
                <w:iCs w:val="0"/>
                <w:color w:val="000000"/>
                <w:kern w:val="0"/>
                <w:sz w:val="21"/>
                <w:szCs w:val="21"/>
                <w:u w:val="none"/>
                <w:lang w:val="en-US" w:eastAsia="zh-CN" w:bidi="ar"/>
              </w:rPr>
              <w:t>同一天不可与心排血量测定同时收取</w:t>
            </w:r>
            <w:r>
              <w:rPr>
                <w:rFonts w:hint="default" w:ascii="宋体" w:hAnsi="宋体" w:eastAsia="宋体" w:cs="宋体"/>
                <w:i w:val="0"/>
                <w:iCs w:val="0"/>
                <w:color w:val="000000"/>
                <w:kern w:val="0"/>
                <w:sz w:val="21"/>
                <w:szCs w:val="21"/>
                <w:u w:val="none"/>
                <w:lang w:val="en-US" w:eastAsia="zh-CN" w:bidi="ar"/>
              </w:rPr>
              <w:t>。在收取心输出量测定费用同一天不应收取心排血量测定费用。</w:t>
            </w:r>
          </w:p>
        </w:tc>
      </w:tr>
      <w:tr w14:paraId="70AC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F5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8F9FE6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59DAF2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940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透析液、置换液</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328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“血液滤过 ”“血液透析滤过 ”物价项目内涵</w:t>
            </w:r>
            <w:r>
              <w:rPr>
                <w:rFonts w:hint="default" w:ascii="宋体" w:hAnsi="宋体" w:eastAsia="宋体" w:cs="宋体"/>
                <w:b/>
                <w:bCs/>
                <w:i w:val="0"/>
                <w:iCs w:val="0"/>
                <w:color w:val="000000"/>
                <w:kern w:val="0"/>
                <w:sz w:val="21"/>
                <w:szCs w:val="21"/>
                <w:u w:val="none"/>
                <w:lang w:val="en-US" w:eastAsia="zh-CN" w:bidi="ar"/>
              </w:rPr>
              <w:t>含透析液、置换液</w:t>
            </w:r>
            <w:r>
              <w:rPr>
                <w:rFonts w:hint="default" w:ascii="宋体" w:hAnsi="宋体" w:eastAsia="宋体" w:cs="宋体"/>
                <w:i w:val="0"/>
                <w:iCs w:val="0"/>
                <w:color w:val="000000"/>
                <w:kern w:val="0"/>
                <w:sz w:val="21"/>
                <w:szCs w:val="21"/>
                <w:u w:val="none"/>
                <w:lang w:val="en-US" w:eastAsia="zh-CN" w:bidi="ar"/>
              </w:rPr>
              <w:t>。在收取血液滤过或血液透析滤过时，不应收取透析液或置换液费用。</w:t>
            </w:r>
          </w:p>
        </w:tc>
      </w:tr>
      <w:tr w14:paraId="786D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E8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5472FA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55890C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DA2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各种淋巴结清扫术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D2B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物价规定除特别说明以外，各类根治术均</w:t>
            </w:r>
            <w:r>
              <w:rPr>
                <w:rFonts w:hint="default" w:ascii="宋体" w:hAnsi="宋体" w:eastAsia="宋体" w:cs="宋体"/>
                <w:b/>
                <w:bCs/>
                <w:i w:val="0"/>
                <w:iCs w:val="0"/>
                <w:color w:val="000000"/>
                <w:kern w:val="0"/>
                <w:sz w:val="21"/>
                <w:szCs w:val="21"/>
                <w:u w:val="none"/>
                <w:lang w:val="en-US" w:eastAsia="zh-CN" w:bidi="ar"/>
              </w:rPr>
              <w:t>含淋巴清扫</w:t>
            </w:r>
            <w:r>
              <w:rPr>
                <w:rFonts w:hint="default" w:ascii="宋体" w:hAnsi="宋体" w:eastAsia="宋体" w:cs="宋体"/>
                <w:i w:val="0"/>
                <w:iCs w:val="0"/>
                <w:color w:val="000000"/>
                <w:kern w:val="0"/>
                <w:sz w:val="21"/>
                <w:szCs w:val="21"/>
                <w:u w:val="none"/>
                <w:lang w:val="en-US" w:eastAsia="zh-CN" w:bidi="ar"/>
              </w:rPr>
              <w:t>。如收取经腹会阴直肠癌根治术(Miles  手术）  或经腹直肠癌根治术（Dixon 手术）费用时不应收取各种淋巴结清扫术费用。</w:t>
            </w:r>
          </w:p>
        </w:tc>
      </w:tr>
      <w:tr w14:paraId="0543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F6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46</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33BD9BE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20C6307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B93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气管插管术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（编码330100013）</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A54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“气管插管下全身麻醉 ”物价项目内涵</w:t>
            </w:r>
            <w:r>
              <w:rPr>
                <w:rFonts w:hint="default" w:ascii="宋体" w:hAnsi="宋体" w:eastAsia="宋体" w:cs="宋体"/>
                <w:b/>
                <w:bCs/>
                <w:i w:val="0"/>
                <w:iCs w:val="0"/>
                <w:color w:val="000000"/>
                <w:kern w:val="0"/>
                <w:sz w:val="21"/>
                <w:szCs w:val="21"/>
                <w:u w:val="none"/>
                <w:lang w:val="en-US" w:eastAsia="zh-CN" w:bidi="ar"/>
              </w:rPr>
              <w:t>含各种方法的气管插管</w:t>
            </w:r>
            <w:r>
              <w:rPr>
                <w:rFonts w:hint="default" w:ascii="宋体" w:hAnsi="宋体" w:eastAsia="宋体" w:cs="宋体"/>
                <w:i w:val="0"/>
                <w:iCs w:val="0"/>
                <w:color w:val="000000"/>
                <w:kern w:val="0"/>
                <w:sz w:val="21"/>
                <w:szCs w:val="21"/>
                <w:u w:val="none"/>
                <w:lang w:val="en-US" w:eastAsia="zh-CN" w:bidi="ar"/>
              </w:rPr>
              <w:t>。开展气管插管下全身麻醉，在收取气管插管下全身麻醉费用时不应收取气管插管术费用。</w:t>
            </w:r>
          </w:p>
        </w:tc>
      </w:tr>
      <w:tr w14:paraId="6FC6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D6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3AA05A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9DF0D0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378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吸痰护理</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30B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“气管切开护理 ”“气管插管护理 ”物价项目内涵均</w:t>
            </w:r>
            <w:r>
              <w:rPr>
                <w:rFonts w:hint="default" w:ascii="宋体" w:hAnsi="宋体" w:eastAsia="宋体" w:cs="宋体"/>
                <w:b/>
                <w:bCs/>
                <w:i w:val="0"/>
                <w:iCs w:val="0"/>
                <w:color w:val="000000"/>
                <w:kern w:val="0"/>
                <w:sz w:val="21"/>
                <w:szCs w:val="21"/>
                <w:u w:val="none"/>
                <w:lang w:val="en-US" w:eastAsia="zh-CN" w:bidi="ar"/>
              </w:rPr>
              <w:t>含吸痰</w:t>
            </w:r>
            <w:r>
              <w:rPr>
                <w:rFonts w:hint="default" w:ascii="宋体" w:hAnsi="宋体" w:eastAsia="宋体" w:cs="宋体"/>
                <w:i w:val="0"/>
                <w:iCs w:val="0"/>
                <w:color w:val="000000"/>
                <w:kern w:val="0"/>
                <w:sz w:val="21"/>
                <w:szCs w:val="21"/>
                <w:u w:val="none"/>
                <w:lang w:val="en-US" w:eastAsia="zh-CN" w:bidi="ar"/>
              </w:rPr>
              <w:t>。在收取气管切开护理或气管插管护理费用时不应收取吸痰护理费用。</w:t>
            </w:r>
          </w:p>
        </w:tc>
      </w:tr>
      <w:tr w14:paraId="1236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52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038F1A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AC3A87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76D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氧气吸入</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EBE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“辅助呼吸 ”物价项目内涵</w:t>
            </w:r>
            <w:r>
              <w:rPr>
                <w:rFonts w:hint="default" w:ascii="宋体" w:hAnsi="宋体" w:eastAsia="宋体" w:cs="宋体"/>
                <w:b/>
                <w:bCs/>
                <w:i w:val="0"/>
                <w:iCs w:val="0"/>
                <w:color w:val="000000"/>
                <w:kern w:val="0"/>
                <w:sz w:val="21"/>
                <w:szCs w:val="21"/>
                <w:u w:val="none"/>
                <w:lang w:val="en-US" w:eastAsia="zh-CN" w:bidi="ar"/>
              </w:rPr>
              <w:t>含氧气</w:t>
            </w:r>
            <w:r>
              <w:rPr>
                <w:rFonts w:hint="default" w:ascii="宋体" w:hAnsi="宋体" w:eastAsia="宋体" w:cs="宋体"/>
                <w:i w:val="0"/>
                <w:iCs w:val="0"/>
                <w:color w:val="000000"/>
                <w:kern w:val="0"/>
                <w:sz w:val="21"/>
                <w:szCs w:val="21"/>
                <w:u w:val="none"/>
                <w:lang w:val="en-US" w:eastAsia="zh-CN" w:bidi="ar"/>
              </w:rPr>
              <w:t>。开展辅助呼吸，在收取辅助呼吸费用时不应收取氧气吸入费用。</w:t>
            </w:r>
          </w:p>
        </w:tc>
      </w:tr>
      <w:tr w14:paraId="630D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29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49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54479C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EE7604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30D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冠状动脉造影术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AA6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“经皮冠状动脉内溶栓术 ”“冠状动脉内超声溶栓术 ”“冠脉内局部药物释放治疗术 ”物价项目内涵均</w:t>
            </w:r>
            <w:r>
              <w:rPr>
                <w:rFonts w:hint="default" w:ascii="宋体" w:hAnsi="宋体" w:eastAsia="宋体" w:cs="宋体"/>
                <w:b/>
                <w:bCs/>
                <w:i w:val="0"/>
                <w:iCs w:val="0"/>
                <w:color w:val="000000"/>
                <w:kern w:val="0"/>
                <w:sz w:val="21"/>
                <w:szCs w:val="21"/>
                <w:u w:val="none"/>
                <w:lang w:val="en-US" w:eastAsia="zh-CN" w:bidi="ar"/>
              </w:rPr>
              <w:t>含冠脉造影</w:t>
            </w:r>
            <w:r>
              <w:rPr>
                <w:rFonts w:hint="default" w:ascii="宋体" w:hAnsi="宋体" w:eastAsia="宋体" w:cs="宋体"/>
                <w:i w:val="0"/>
                <w:iCs w:val="0"/>
                <w:color w:val="000000"/>
                <w:kern w:val="0"/>
                <w:sz w:val="21"/>
                <w:szCs w:val="21"/>
                <w:u w:val="none"/>
                <w:lang w:val="en-US" w:eastAsia="zh-CN" w:bidi="ar"/>
              </w:rPr>
              <w:t>。开展经皮冠状动脉内溶栓术或冠状动脉内超声溶栓术或冠脉内局部药物释放治疗术，在收取经皮冠状动脉内溶栓术或冠状动脉内超声溶栓术或冠脉内局部药物释放治疗术费用时不应收取冠状动脉造影术费用。</w:t>
            </w:r>
          </w:p>
        </w:tc>
      </w:tr>
      <w:tr w14:paraId="697B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C8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4F406F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5D465C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094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关节滑膜切除术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FC7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根据目录内涵规定，“关节清理术 ”</w:t>
            </w:r>
            <w:r>
              <w:rPr>
                <w:rFonts w:hint="default" w:ascii="宋体" w:hAnsi="宋体" w:eastAsia="宋体" w:cs="宋体"/>
                <w:b/>
                <w:bCs/>
                <w:i w:val="0"/>
                <w:iCs w:val="0"/>
                <w:color w:val="000000"/>
                <w:kern w:val="0"/>
                <w:sz w:val="21"/>
                <w:szCs w:val="21"/>
                <w:u w:val="none"/>
                <w:lang w:val="en-US" w:eastAsia="zh-CN" w:bidi="ar"/>
              </w:rPr>
              <w:t>含滑膜切除</w:t>
            </w:r>
            <w:r>
              <w:rPr>
                <w:rFonts w:hint="default" w:ascii="宋体" w:hAnsi="宋体" w:eastAsia="宋体" w:cs="宋体"/>
                <w:i w:val="0"/>
                <w:iCs w:val="0"/>
                <w:color w:val="000000"/>
                <w:kern w:val="0"/>
                <w:sz w:val="21"/>
                <w:szCs w:val="21"/>
                <w:u w:val="none"/>
                <w:lang w:val="en-US" w:eastAsia="zh-CN" w:bidi="ar"/>
              </w:rPr>
              <w:t>。开展“膝关节清理术 ”等关节清理手术操作时，不得收取“关节滑膜切除术 ”费用。</w:t>
            </w:r>
          </w:p>
        </w:tc>
      </w:tr>
      <w:tr w14:paraId="6B0A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3C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1A05DD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31FEEC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744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持续有创性血压监测</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79D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根据目录内涵规定，麻醉中监测（14项以上）已包</w:t>
            </w:r>
            <w:r>
              <w:rPr>
                <w:rFonts w:hint="default" w:ascii="宋体" w:hAnsi="宋体" w:eastAsia="宋体" w:cs="宋体"/>
                <w:b/>
                <w:bCs/>
                <w:i w:val="0"/>
                <w:iCs w:val="0"/>
                <w:color w:val="000000"/>
                <w:kern w:val="0"/>
                <w:sz w:val="21"/>
                <w:szCs w:val="21"/>
                <w:u w:val="none"/>
                <w:lang w:val="en-US" w:eastAsia="zh-CN" w:bidi="ar"/>
              </w:rPr>
              <w:t>含有创血压监测</w:t>
            </w:r>
            <w:r>
              <w:rPr>
                <w:rFonts w:hint="default" w:ascii="宋体" w:hAnsi="宋体" w:eastAsia="宋体" w:cs="宋体"/>
                <w:i w:val="0"/>
                <w:iCs w:val="0"/>
                <w:color w:val="000000"/>
                <w:kern w:val="0"/>
                <w:sz w:val="21"/>
                <w:szCs w:val="21"/>
                <w:u w:val="none"/>
                <w:lang w:val="en-US" w:eastAsia="zh-CN" w:bidi="ar"/>
              </w:rPr>
              <w:t>。医院在开展“麻醉中监测（14项以上） ”时不得收取“持续有创性血压监测 ”费用。</w:t>
            </w:r>
          </w:p>
        </w:tc>
      </w:tr>
      <w:tr w14:paraId="0D8D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6D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FA510F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7D7277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1D7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内镜加收费用</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24E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根据目录内涵规定，</w:t>
            </w:r>
            <w:r>
              <w:rPr>
                <w:rFonts w:hint="default" w:ascii="宋体" w:hAnsi="宋体" w:eastAsia="宋体" w:cs="宋体"/>
                <w:b/>
                <w:bCs/>
                <w:i w:val="0"/>
                <w:iCs w:val="0"/>
                <w:color w:val="000000"/>
                <w:kern w:val="0"/>
                <w:sz w:val="21"/>
                <w:szCs w:val="21"/>
                <w:u w:val="none"/>
                <w:lang w:val="en-US" w:eastAsia="zh-CN" w:bidi="ar"/>
              </w:rPr>
              <w:t>内镜下手术以外，使用相应的辅助操作方可加收相应费用</w:t>
            </w:r>
            <w:r>
              <w:rPr>
                <w:rFonts w:hint="default" w:ascii="宋体" w:hAnsi="宋体" w:eastAsia="宋体" w:cs="宋体"/>
                <w:i w:val="0"/>
                <w:iCs w:val="0"/>
                <w:color w:val="000000"/>
                <w:kern w:val="0"/>
                <w:sz w:val="21"/>
                <w:szCs w:val="21"/>
                <w:u w:val="none"/>
                <w:lang w:val="en-US" w:eastAsia="zh-CN" w:bidi="ar"/>
              </w:rPr>
              <w:t>。内镜下手术已包含相应的辅助操作费用，不可分解收取内镜加收项目费用。在开展“经腹腔镜肝脓肿引流术 ”等内镜下手术时，不得收取“术中使用腹腔镜加收 ”等辅助操作项目费用。</w:t>
            </w:r>
          </w:p>
        </w:tc>
      </w:tr>
      <w:tr w14:paraId="7C67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5C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A1047F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197485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A94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负压引流机引流加收</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651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根据目录内涵规定，“伤口负压辅助愈合治疗 ”已</w:t>
            </w:r>
            <w:r>
              <w:rPr>
                <w:rFonts w:hint="default" w:ascii="宋体" w:hAnsi="宋体" w:eastAsia="宋体" w:cs="宋体"/>
                <w:b/>
                <w:bCs/>
                <w:i w:val="0"/>
                <w:iCs w:val="0"/>
                <w:color w:val="000000"/>
                <w:kern w:val="0"/>
                <w:sz w:val="21"/>
                <w:szCs w:val="21"/>
                <w:u w:val="none"/>
                <w:lang w:val="en-US" w:eastAsia="zh-CN" w:bidi="ar"/>
              </w:rPr>
              <w:t>含引流管引流</w:t>
            </w:r>
            <w:r>
              <w:rPr>
                <w:rFonts w:hint="default" w:ascii="宋体" w:hAnsi="宋体" w:eastAsia="宋体" w:cs="宋体"/>
                <w:i w:val="0"/>
                <w:iCs w:val="0"/>
                <w:color w:val="000000"/>
                <w:kern w:val="0"/>
                <w:sz w:val="21"/>
                <w:szCs w:val="21"/>
                <w:u w:val="none"/>
                <w:lang w:val="en-US" w:eastAsia="zh-CN" w:bidi="ar"/>
              </w:rPr>
              <w:t>，开展“伤口负压辅助愈合治疗”时，不得收取“负压引流机引流加收 ”费用。</w:t>
            </w:r>
          </w:p>
        </w:tc>
      </w:tr>
      <w:tr w14:paraId="6739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F5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39382F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B3B622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EA6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各种球囊扩</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张术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010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各类支架、导管置入术均</w:t>
            </w:r>
            <w:r>
              <w:rPr>
                <w:rFonts w:hint="default" w:ascii="宋体" w:hAnsi="宋体" w:eastAsia="宋体" w:cs="宋体"/>
                <w:b/>
                <w:bCs/>
                <w:i w:val="0"/>
                <w:iCs w:val="0"/>
                <w:color w:val="000000"/>
                <w:kern w:val="0"/>
                <w:sz w:val="21"/>
                <w:szCs w:val="21"/>
                <w:u w:val="none"/>
                <w:lang w:val="en-US" w:eastAsia="zh-CN" w:bidi="ar"/>
              </w:rPr>
              <w:t>含扩张</w:t>
            </w:r>
            <w:r>
              <w:rPr>
                <w:rFonts w:hint="default" w:ascii="宋体" w:hAnsi="宋体" w:eastAsia="宋体" w:cs="宋体"/>
                <w:i w:val="0"/>
                <w:iCs w:val="0"/>
                <w:color w:val="000000"/>
                <w:kern w:val="0"/>
                <w:sz w:val="21"/>
                <w:szCs w:val="21"/>
                <w:u w:val="none"/>
                <w:lang w:val="en-US" w:eastAsia="zh-CN" w:bidi="ar"/>
              </w:rPr>
              <w:t>。在收取各类支架、导管置入术的同时，不应收取各种球囊扩张术项目费用。</w:t>
            </w:r>
          </w:p>
        </w:tc>
      </w:tr>
      <w:tr w14:paraId="4DD4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A0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A9B870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140E74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BC7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经皮选择性动脉造影术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3C8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“经动脉插管全脑动脉造影术 ”含颈动脉、椎动脉，对颈动脉、椎动脉，不应分解收取“经皮选择性动脉造影术 ”；存在同时收取经皮选择性动脉造影术和经皮超选择性动脉造影术费用情形。根据《中山市基本医疗服务价格目录（2023年版）》文件说明，同一动脉系统，选择性和超选择性造影术不得同时收取。</w:t>
            </w:r>
          </w:p>
        </w:tc>
      </w:tr>
      <w:tr w14:paraId="646B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1A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56</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162BDE5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3287882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B7D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局部浸润麻醉</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（编码330100001）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C3A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“腹膜透析置管术（拔管术） ”含局部浸润麻醉，收取“腹膜透析置管术（拔管术） ”费用的同时不应收取“局部浸润麻醉 ”费用；开展“牙外伤结扎固定术 ”同时收取“局部浸润麻醉 ”（编码</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330100001）的费用。</w:t>
            </w:r>
          </w:p>
        </w:tc>
      </w:tr>
      <w:tr w14:paraId="7BEF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BE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DED2CF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ABAFCF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59C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肠吻合术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（编码331003023）</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BC9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开展“肠造瘘还纳术 ”同时收取“肠吻合术 ”（编码331003023）的费用。“肠造瘘还纳术 ”的项目内涵：含肠吻合术。</w:t>
            </w:r>
          </w:p>
        </w:tc>
      </w:tr>
      <w:tr w14:paraId="41F9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7B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E2C547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16DB25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ED9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腹股沟疝修补术（编码331008001）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0AF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开展“高位隐睾下降固定术 ”同时收取同侧“腹股沟疝修补术 ”（编码331008001）的费用。“高位隐睾下降固定术 ”的项目内涵：含疝修补术。</w:t>
            </w:r>
          </w:p>
        </w:tc>
      </w:tr>
      <w:tr w14:paraId="50BA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FE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59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A60B35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52CAF7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A6B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阑尾切除术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（编码331003022）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54E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 回肠膀胱术 ”同时收取“ 阑尾切除术 ”（编码331003022）的费用。“ 回肠膀胱术 ”的项目内涵：含阑尾切除术。</w:t>
            </w:r>
          </w:p>
        </w:tc>
      </w:tr>
      <w:tr w14:paraId="56CB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7D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1C75D9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1927FA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2B8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经输尿管镜输尿管扩张术（编码311000025）</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16B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开展“经输尿管镜支架置入术 ”同时收取“经输尿管镜输尿管扩张术 ”（编码311000025）的费用；存在收取经输尿管镜碎石取石术时，分解收取经输尿管镜输尿管扩张术费用情形，项目内涵：各类支架、导管置入术均含扩张。</w:t>
            </w:r>
          </w:p>
        </w:tc>
      </w:tr>
      <w:tr w14:paraId="0A7C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EF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870EBA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5BC454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4F3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胆道球囊扩张术（编码310905021）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D01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开展“胆道支架置入术 ”同时收取“胆道球囊扩张术 ”（编码310905021）的费用。项目内涵：各类支架、导管置入术均含扩张。</w:t>
            </w:r>
          </w:p>
        </w:tc>
      </w:tr>
      <w:tr w14:paraId="673E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CD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73B321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47B0B2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329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经膀胱镜输尿管扩张术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（编码311000024）</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A49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开展“经膀胱镜输尿管支架置入术 ”同时收取“经膀胱镜输尿管扩张术 ”（编码311000024）的费用。项目内涵：各类支架、导管置入术均含扩张。</w:t>
            </w:r>
          </w:p>
        </w:tc>
      </w:tr>
      <w:tr w14:paraId="4183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5B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3F13B4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27683E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3CE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经内镜气管扩张术（编码310605009）</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F9F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开展“经纤支镜支架置入术 ”同时收取“经内镜气管扩张术 ”（编码310605009）的费用。项目内涵：各类支架、导管置入术均含扩张。</w:t>
            </w:r>
          </w:p>
        </w:tc>
      </w:tr>
      <w:tr w14:paraId="7F44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54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4B3AF5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3F5158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A28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食管狭窄扩张术（编码310901008）</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73F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开展“食管腔内支架置入术 ”同时收取“食管狭窄扩张术 ”（编码310901008）的费用。</w:t>
            </w:r>
          </w:p>
        </w:tc>
      </w:tr>
      <w:tr w14:paraId="50AA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F0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65</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0301512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51BF6DD0">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678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经皮静脉球囊扩张术（编码320100004）</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7FF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开展“经皮静脉内支架置入术 ”的同时又收取了同一血管内“经皮静脉球囊扩张术 ”（编码320100004）的费用。项目内涵：各类支架、导管置入术均含扩张。</w:t>
            </w:r>
          </w:p>
        </w:tc>
      </w:tr>
      <w:tr w14:paraId="133D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0C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383EB3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05DFD0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B9E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玻璃体切除术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（编码330407002）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A69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开展“复杂视网膜脱离修复术 ”同时收取“玻璃体切除术 ”（编码330407002）的费用。“玻璃体切除术 ”为“复杂视网膜脱离修复术”必要操作步骤，不可分解收费。</w:t>
            </w:r>
          </w:p>
        </w:tc>
      </w:tr>
      <w:tr w14:paraId="1AC6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0E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4312E4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931002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879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经尿道输尿管镜检查（编码311000020）</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7D4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“经尿道输尿管镜检查 ”（编码311000020）为“经尿道膀胱碎石取石术 ”的其中一个步骤。开展“经尿道膀胱碎石取石术 ”不能同时收取“经尿道输尿管镜检查 ”费用；开展“经输尿管镜支架置入术” 同时收取“经尿道输尿管镜检查 ”（编码311000020）的费用；开展“经膀胱镜输尿管支架取出术 ”同时收取“经尿道输尿管镜检查”（编码311000020）的费用；开展“经膀胱镜输尿管支架置入术 ”同时收取“经尿道输尿管镜检查 ”（编码311000020）的费用。</w:t>
            </w:r>
          </w:p>
        </w:tc>
      </w:tr>
      <w:tr w14:paraId="1B5C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2B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63D8CB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451019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E34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结肠造瘘</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(Colostomy)术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（编码331003017）</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D4F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开展“经腹会阴直肠癌根治术(Miles手术) ”同时收取“结肠造瘘(Colostomy)术 ”（编码331003017）的费用。“经腹会阴直肠癌根治术(Miles手术) ”内涵：含结肠造口，区域淋巴结清扫；不含子宫、卵巢切除。</w:t>
            </w:r>
          </w:p>
        </w:tc>
      </w:tr>
      <w:tr w14:paraId="6725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0A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69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CA0938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6252CF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6AD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颅内血肿清除术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（编码330201015）</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84E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开展“颅内动静脉畸形切除术 ”同时收取“颅内血肿清除术 ”（编码330201015）的费用。“颅内动静脉畸形切除术 ”内涵：含血肿清除、小于4cm动静脉畸形切除。</w:t>
            </w:r>
          </w:p>
        </w:tc>
      </w:tr>
      <w:tr w14:paraId="5A80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C3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C29972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AA153F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605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术中使用鼻内窥镜加收（编码330000000-4）</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978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医院在收取“经鼻内镜上颌窦手术 ”的同时又收取了“术中使用鼻内窥镜加收 ”（编码330000000-4）的费用。项目内涵：除注明内镜下手术以外，使用相应的辅助操作可按330000000-1至330000000-17加收相应费用。</w:t>
            </w:r>
          </w:p>
        </w:tc>
      </w:tr>
      <w:tr w14:paraId="62E9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BA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DF4C9A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84AD5E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6D0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术中使用胆道镜加收（编码330000000-7）</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61A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医院在收取了“经胆道镜胆道结石取出术 ”的同时又收取“术中使用胆道镜加收 ”（编码330000000-7）的费用。项目内涵：除注明内镜下手术以外，使用相应的辅助操作可按330000000-1至330000000-17加收相应费用。</w:t>
            </w:r>
          </w:p>
        </w:tc>
      </w:tr>
      <w:tr w14:paraId="772C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26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72</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126BC01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7AEEC70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9EB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术中使用腹腔镜加收（编码：330000000-8）</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A84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医院在收取“经腹腔镜肝囊肿切除术 ”的同时又收取了“术中使用腹腔镜加收 ”（编码：330000000-8）的费用。项目内涵：除注明内镜下手术以外，使用相应的辅助操作可按330000000-1至330000000-17加收相应费用。</w:t>
            </w:r>
          </w:p>
        </w:tc>
      </w:tr>
      <w:tr w14:paraId="1F3A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63E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1DC929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2A29C5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E37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仅独立开展本手术方</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可收费项目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D59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存在同时收取仅独立开展本手术方可收费的手术和其他手术诊疗项目费用情形。根据《中山市医疗服务项目价格》的项目内涵。</w:t>
            </w:r>
          </w:p>
        </w:tc>
      </w:tr>
      <w:tr w14:paraId="20E0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1E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C4A503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F05642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956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肠粘连松解术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（编码331003008）</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599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存在捆绑其他手术按半价或全价收取“肠粘连松术 ”（编码331003008）的费用。“肠粘连松解术 ”说明：仅独立开展本手术方可收费。</w:t>
            </w:r>
          </w:p>
        </w:tc>
      </w:tr>
      <w:tr w14:paraId="53F3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2F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91309C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80B6BC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B67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睾丸附件扭转探查术（编码331202008）</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13A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存在捆绑其他手术按半价或全价收取“睾丸附件扭转探查术 ”（编码331202008）的费用。“睾丸附件扭转探查术 ”说明：仅独立开展本手术方可收费。</w:t>
            </w:r>
          </w:p>
        </w:tc>
      </w:tr>
      <w:tr w14:paraId="51F9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3B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200BB6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CCBAD5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855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巩膜探查术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（编码330409005-1）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648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存在捆绑其他手术按半价或全价收取“巩膜探查术”（编码330409005-1）的费用。“巩膜探查术 ”说明：仅独立开展本手术方可收费。</w:t>
            </w:r>
          </w:p>
        </w:tc>
      </w:tr>
      <w:tr w14:paraId="0464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86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8BA986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5BC6EC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67F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喉返神经探查术（编码330300017）</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86A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存在捆绑其他手术按半价或全价收取“喉返神经探查术 ”（编码330300017）的费用。“喉返神经探查术 ”说明：仅独立开展本手术方可收费。</w:t>
            </w:r>
          </w:p>
        </w:tc>
      </w:tr>
      <w:tr w14:paraId="1F98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3D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969976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1CE6A4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C8B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肌腱探查术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（编码331521028-1）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BC1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存在捆绑其他手术按半价或全价收取“肌腱探查术 ”（编码331521028-1）的费用。“肌腱探查术 ”说明：仅独立开展本手术方可收费。</w:t>
            </w:r>
          </w:p>
        </w:tc>
      </w:tr>
      <w:tr w14:paraId="580D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9C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79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3698B9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0DEFD7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53B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经耳内镜鼓室探查术（编码330502011）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1DD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存在捆绑其他手术按半价或全价收取“经耳内镜鼓室探查术 ”（编码330502011）的费用。“经耳内镜鼓室探查术 ”说明：仅独立开展本手术方可收费。</w:t>
            </w:r>
          </w:p>
        </w:tc>
      </w:tr>
      <w:tr w14:paraId="7DF4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E9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BC79A1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C1988D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F35E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经腹腔镜盆腔粘连分离术（编码331306002）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83A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存在捆绑其他手术按半价或全价收取“经腹腔镜盆腔粘连分离术 ”（编码331306002）的费用。“经腹腔镜盆腔粘连分离术 ”说明：仅独立开展本手术方可收费。</w:t>
            </w:r>
          </w:p>
        </w:tc>
      </w:tr>
      <w:tr w14:paraId="7ED7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37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2DFEBD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BF76A6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332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经腹腔镜隐睾探查术（编码331202014）</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1F2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存在捆绑其他手术按半价或全价收取“经腹腔镜隐睾探查术 ”（编码331202014）的费用。“经腹腔镜隐睾探查术 ”说明：仅独立开展本手术方可收费。</w:t>
            </w:r>
          </w:p>
        </w:tc>
      </w:tr>
      <w:tr w14:paraId="77FD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92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1F8E5A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C1BC79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E0E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颈部血管探查术（编码330804044-3)</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95D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存在捆绑其他手术按半价或全价收取“颈部血管探查术 ”（编码330804044-3）的费用。“颈部血管探查术 ”说明：仅独立开展本手术方可收费。</w:t>
            </w:r>
          </w:p>
        </w:tc>
      </w:tr>
      <w:tr w14:paraId="062F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2E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83</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3060670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2FF46850">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A8F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卵巢修补术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（编码331301003）</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2EE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存在捆绑其他手术按半价或全价收取“卵巢修补术 ”（编码331301003）的费用。“卵巢修补术 ”说明:仅独立开展本手术方可收费。</w:t>
            </w:r>
          </w:p>
        </w:tc>
      </w:tr>
      <w:tr w14:paraId="0B88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5D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0F9BF0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0CB72E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A65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面神经探查术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（编码330202019S）</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762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存在捆绑其他手术按半价或全价收取“面神经探查术 ”（编码330202019S）的费用。“面神经探查术 ”说明：仅独立开展本手术方可收费。</w:t>
            </w:r>
          </w:p>
        </w:tc>
      </w:tr>
      <w:tr w14:paraId="4503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0A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81A1E7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9AFE2E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AFD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盆腔粘连松解术（编码331003008-1）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FA0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存在捆绑其他手术按半价或全价收取“盆腔粘连松解术 ”（编码331003008-1）的费用。“盆腔粘连松解术 ”说明：仅独立开展本手术方可收费。</w:t>
            </w:r>
          </w:p>
        </w:tc>
      </w:tr>
      <w:tr w14:paraId="4B21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28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CA2B33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C2B0DF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57B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剖腹探查术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（编码331008008）</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DF2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存在捆绑其他手术按半价或全价收取“剖腹探查术 ”（编码331008008）的费用。“剖腹探查术 ”说明：仅独立开展本手术方可收费。</w:t>
            </w:r>
          </w:p>
        </w:tc>
      </w:tr>
      <w:tr w14:paraId="7010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E8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0E3253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3D5F49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D90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前哨淋巴结探查术（编码330900021）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E7D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存在捆绑其他手术按半价或全价收取“前哨淋巴结探查术 ”（编码330900021）的费用。“前哨淋巴结探查术 ”说明：仅独立开展本手术方可收费。</w:t>
            </w:r>
          </w:p>
        </w:tc>
      </w:tr>
      <w:tr w14:paraId="7F3D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06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B009D5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F93E43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71F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肾周围粘连分解术（编码331101006）</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55E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 肾周围粘连分解术 ”（编码331101006）的费用。“ 肾周围粘连分解术 ”说明：仅独立开展本手术方可收费。</w:t>
            </w:r>
          </w:p>
        </w:tc>
      </w:tr>
      <w:tr w14:paraId="0B8B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C5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89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1FF36E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1AAA6E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FE2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开胸探查术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（编码330703003）</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5C3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存在捆绑其他手术按半价或全价收取“开胸探查术 ”（编码330703003）的费用。“开胸探查术 ”说明：仅独立开展本手术方可收费。</w:t>
            </w:r>
          </w:p>
        </w:tc>
      </w:tr>
      <w:tr w14:paraId="2B54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A1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5CF78F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3F5370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BBD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颅骨钻孔探查术（编码330201010）</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5DF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存在捆绑其他手术按半价或全价收取“颅骨钻孔探查术 ”（编码330201010）的费用。“颅骨钻孔探查术 ”说明：仅独立开展本手术方可收费。</w:t>
            </w:r>
          </w:p>
        </w:tc>
      </w:tr>
      <w:tr w14:paraId="5F04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4A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1530D5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856793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A027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上肢血管探查术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（编码330804044）</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6CE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存在捆绑其他手术按半价或全价收取“上肢血管探查术 ”（编码330804044）的费用。“上肢血管探查术 ”说明：仅独立开展本手术方可收费。</w:t>
            </w:r>
          </w:p>
        </w:tc>
      </w:tr>
      <w:tr w14:paraId="66CE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28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079D70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ACF77A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17C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体腔内血管探查术（编码330804044-2）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B0D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存在捆绑其他手术按半价或全价收取“体腔内血管探查术 ”（编码330804044-2）的费用。“体腔内血管探查术 ”说明：仅独立开展本手术方可收费。</w:t>
            </w:r>
          </w:p>
        </w:tc>
      </w:tr>
      <w:tr w14:paraId="2561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99E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48FC03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CA24DF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ACC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下肢血管探查术（编码330804044-1）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3B2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存在捆绑其他手术按半价或全价收取“下肢血管探查术 ”（编码330804044-1）的费用。“下肢血管探查术 ”说明：仅独立开展本手术方可收费。</w:t>
            </w:r>
          </w:p>
        </w:tc>
      </w:tr>
      <w:tr w14:paraId="176F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18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94</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346BC7B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13CFD63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F3D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胸(腹)腔穿刺置管术（编码330703017-2）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285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存在捆绑其他手术按半价或全价收取“胸(腹)腔穿刺置管术 ”（编码330703017-2）的费用。“胸(腹)腔穿刺置管术 ”说明：仅独立开展本手术方可收费。</w:t>
            </w:r>
          </w:p>
        </w:tc>
      </w:tr>
      <w:tr w14:paraId="2E38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8E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7D61C8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DEA046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5A9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胸膜粘连烙断术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（编码330703022）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D58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存在捆绑其他手术按半价或全价收取“胸膜粘连烙断术 ”（编码330703022）的费用。“胸膜粘连烙断术 ”说明：仅独立开展本手术方可收费。</w:t>
            </w:r>
          </w:p>
        </w:tc>
      </w:tr>
      <w:tr w14:paraId="3222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57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DF0C23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5D173D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33E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移植肾探查术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（编码331101022）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6CA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存在捆绑其他手术按半价或全价收取“移植肾探查术 ”（编码331101022）的费用。“移植肾探查术 ”说明：仅独立开展本手术方可收费。</w:t>
            </w:r>
          </w:p>
        </w:tc>
      </w:tr>
      <w:tr w14:paraId="51A8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8B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7EEA22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AC60D2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5E7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主动脉瓣探查术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（编码330801030S）</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FB9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存在捆绑其他手术按半价或全价收取“主动脉瓣探查术 ”（编码330801030S）的费用。“主动脉瓣探查术 ”说明：仅独立开展本手术方可收费。</w:t>
            </w:r>
          </w:p>
        </w:tc>
      </w:tr>
      <w:tr w14:paraId="500D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15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5704CA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4D4A89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8B4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子宫修补术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（编码331303010）</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EB8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存在捆绑其他手术按半价或全价收取“子宫修补术 ”（编码331303010）的费用。“子宫修补术 ”说明：仅独立开展本手术方可收费。</w:t>
            </w:r>
          </w:p>
        </w:tc>
      </w:tr>
      <w:tr w14:paraId="6FCC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AB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99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047575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839C54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296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子宫整形术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（编码331303019）</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535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存在捆绑其他手术按半价或全价收取“子宫整形术 ”（编码331303019）的费用。“子宫整形术 ”说明：仅独立开展本手术方可收费。</w:t>
            </w:r>
          </w:p>
        </w:tc>
      </w:tr>
      <w:tr w14:paraId="5F3D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16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265F34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73E6FE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CAC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肾上腺切除术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（编码330300021）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36A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开展“根治性肾切除术 ”的同时收取同侧“ 肾上腺切除术 ”（编码330300021）的费用。“根治性肾切除术 ”项目内涵：含肾上腺切除、淋巴清扫；不含开胸手术。</w:t>
            </w:r>
          </w:p>
        </w:tc>
      </w:tr>
      <w:tr w14:paraId="7815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59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AB87D3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36C8CA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8AB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盆腔淋巴结清扫术（编码330900008-2）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B43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医院在收取“根治性膀胱全切除术 ”又收取了“盆腔淋巴结清扫术”（编码330900008-2）的费用。“根治性膀胱全切除术 ”内涵：</w:t>
            </w:r>
            <w:r>
              <w:rPr>
                <w:rFonts w:hint="default" w:ascii="宋体" w:hAnsi="宋体" w:eastAsia="宋体" w:cs="宋体"/>
                <w:b/>
                <w:bCs/>
                <w:i w:val="0"/>
                <w:iCs w:val="0"/>
                <w:color w:val="000000"/>
                <w:kern w:val="0"/>
                <w:sz w:val="21"/>
                <w:szCs w:val="21"/>
                <w:u w:val="none"/>
                <w:lang w:val="en-US" w:eastAsia="zh-CN" w:bidi="ar"/>
              </w:rPr>
              <w:t>含盆腔淋巴结清扫术</w:t>
            </w:r>
            <w:r>
              <w:rPr>
                <w:rFonts w:hint="default" w:ascii="宋体" w:hAnsi="宋体" w:eastAsia="宋体" w:cs="宋体"/>
                <w:i w:val="0"/>
                <w:iCs w:val="0"/>
                <w:color w:val="000000"/>
                <w:kern w:val="0"/>
                <w:sz w:val="21"/>
                <w:szCs w:val="21"/>
                <w:u w:val="none"/>
                <w:lang w:val="en-US" w:eastAsia="zh-CN" w:bidi="ar"/>
              </w:rPr>
              <w:t>。</w:t>
            </w:r>
          </w:p>
        </w:tc>
      </w:tr>
      <w:tr w14:paraId="395A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E7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8B6B52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2F9D16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3CF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全子宫+双附件切除术（编码331303015）</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EF5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开展331301006-1“卵巢癌分期手术 ”同时收取“全子宫+双附件切除术 ”（编码331303015）的费用。“卵巢癌分期手术 ”内涵：含全子宫切除、双附件切除、大网膜切除、盆腹腔淋巴结清除术。</w:t>
            </w:r>
          </w:p>
        </w:tc>
      </w:tr>
      <w:tr w14:paraId="6A4A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E8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3D652D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0937DD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659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卵巢输卵管切除术（编码331301008）</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B3F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开展“次广泛性子宫切除术 ”同时收取“卵巢输卵管切除术 ”（编码331301008）的费用。“次广泛性子宫切除术 ”内涵：含双附件切除。</w:t>
            </w:r>
          </w:p>
        </w:tc>
      </w:tr>
      <w:tr w14:paraId="56B5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D4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104</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229B8AA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1E89F74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2D7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扁桃体切除术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（编码330610001）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D72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医院同一天对同个患者收取大于1次的“</w:t>
            </w:r>
            <w:r>
              <w:rPr>
                <w:rFonts w:hint="default" w:ascii="宋体" w:hAnsi="宋体" w:eastAsia="宋体" w:cs="宋体"/>
                <w:b/>
                <w:bCs/>
                <w:i w:val="0"/>
                <w:iCs w:val="0"/>
                <w:color w:val="000000"/>
                <w:kern w:val="0"/>
                <w:sz w:val="21"/>
                <w:szCs w:val="21"/>
                <w:u w:val="none"/>
                <w:lang w:val="en-US" w:eastAsia="zh-CN" w:bidi="ar"/>
              </w:rPr>
              <w:t>扁桃体切除术</w:t>
            </w:r>
            <w:r>
              <w:rPr>
                <w:rFonts w:hint="default" w:ascii="宋体" w:hAnsi="宋体" w:eastAsia="宋体" w:cs="宋体"/>
                <w:i w:val="0"/>
                <w:iCs w:val="0"/>
                <w:color w:val="000000"/>
                <w:kern w:val="0"/>
                <w:sz w:val="21"/>
                <w:szCs w:val="21"/>
                <w:u w:val="none"/>
                <w:lang w:val="en-US" w:eastAsia="zh-CN" w:bidi="ar"/>
              </w:rPr>
              <w:t xml:space="preserve"> ”（编码330610001）手术费用。“扁桃体切除术 ”内涵：</w:t>
            </w:r>
            <w:r>
              <w:rPr>
                <w:rFonts w:hint="default" w:ascii="宋体" w:hAnsi="宋体" w:eastAsia="宋体" w:cs="宋体"/>
                <w:b/>
                <w:bCs/>
                <w:i w:val="0"/>
                <w:iCs w:val="0"/>
                <w:color w:val="000000"/>
                <w:kern w:val="0"/>
                <w:sz w:val="21"/>
                <w:szCs w:val="21"/>
                <w:u w:val="none"/>
                <w:lang w:val="en-US" w:eastAsia="zh-CN" w:bidi="ar"/>
              </w:rPr>
              <w:t>含双侧扁桃体</w:t>
            </w:r>
            <w:r>
              <w:rPr>
                <w:rFonts w:hint="default" w:ascii="宋体" w:hAnsi="宋体" w:eastAsia="宋体" w:cs="宋体"/>
                <w:i w:val="0"/>
                <w:iCs w:val="0"/>
                <w:color w:val="000000"/>
                <w:kern w:val="0"/>
                <w:sz w:val="21"/>
                <w:szCs w:val="21"/>
                <w:u w:val="none"/>
                <w:lang w:val="en-US" w:eastAsia="zh-CN" w:bidi="ar"/>
              </w:rPr>
              <w:t>。</w:t>
            </w:r>
          </w:p>
        </w:tc>
      </w:tr>
      <w:tr w14:paraId="60F1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EF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726D40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00D320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90A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使用等离子刀加收（编码300000000-5）</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32B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开展“腰椎间盘等离子消融术 ”同时收取了“使用等离子刀加收 ”（编码300000000-5）的费用。</w:t>
            </w:r>
          </w:p>
        </w:tc>
      </w:tr>
      <w:tr w14:paraId="24AB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19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9E545A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32E453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8EC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胎心监测</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（编码311201026）</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F5B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对进入第二产程的单胎顺产接生的患者同时开具“单胎顺产接生 ”和“胎心监测 ”（编码311201026，计费单价为33元/次）医嘱，并收取费用。“单胎顺产接生 ”的项目内涵：接生含产程观察，阴道或肛门检查，胎心监测及脐带处理、会阴裂伤修补及侧切。</w:t>
            </w:r>
          </w:p>
        </w:tc>
      </w:tr>
      <w:tr w14:paraId="3E37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32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EF6894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685521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2C2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脑电图</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（编码310100001）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BEC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开展“特殊脑电图 ”同时收取“脑电图 ”（编码310100001，计费单价为104元/次）的费用。“特殊脑电图 ”项目内涵：不能同时收取脑电图费用。</w:t>
            </w:r>
          </w:p>
        </w:tc>
      </w:tr>
      <w:tr w14:paraId="0A4E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FC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2886A1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CE854A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9D3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动态血压监测</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（编码310701021）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36C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开展“心电监测 ”同时收取“动态血压监测 ”（编码310701021，计费单价为5.6元/小时）的费用。“心电监测 ”项目内涵：使用无创心电监测设备，设定监测参数，实时监测心电变化，含呼吸频率监测。</w:t>
            </w:r>
          </w:p>
        </w:tc>
      </w:tr>
      <w:tr w14:paraId="0285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82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0439E2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2ACA1C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BA0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泪道冲洗</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（编码310300036）</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2D8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开展“泪道探通术 ”同时“泪道冲洗 ”（编码310300036，计费单价12元/次/只）的费用。“泪道探通术 ”项目内涵：泪小点及其周边区域进行表面麻醉，扩张器扩张泪小点，选择恰当型号的泪道探针探通泪道，在泪道内留置探针约10分钟，冲洗泪道。</w:t>
            </w:r>
          </w:p>
        </w:tc>
      </w:tr>
      <w:tr w14:paraId="0FD6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D5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EFC7DD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298F37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34D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平衡功能训练</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（编码340200024）</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0B4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开展“偏瘫肢体综合训练 ”同时收取“平衡功能训练 ”（编码340200024，计费单价为15元/次）的费用。“偏瘫肢体综合训练 ”内涵：对患者进行身体关节活动度训练，调整异常肌张力训练，诱发患者主动活动能力训练，协调性功能训练，平衡功能训练， 日常生活动作能力综合训练。</w:t>
            </w:r>
          </w:p>
        </w:tc>
      </w:tr>
      <w:tr w14:paraId="1EC3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C5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5AB8DE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763135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1080">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运动疗法</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（编码340200020）</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6AB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“运动疗法 ”（编码340200020，计费单价为17元/45分钟/次）与“偏瘫肢体综合训练 ”或“截瘫肢体综合训练 ”同时发生时，重复支付费用。政策规定，两者</w:t>
            </w:r>
            <w:r>
              <w:rPr>
                <w:rFonts w:hint="default" w:ascii="宋体" w:hAnsi="宋体" w:eastAsia="宋体" w:cs="宋体"/>
                <w:b/>
                <w:bCs/>
                <w:i w:val="0"/>
                <w:iCs w:val="0"/>
                <w:color w:val="000000"/>
                <w:kern w:val="0"/>
                <w:sz w:val="21"/>
                <w:szCs w:val="21"/>
                <w:u w:val="none"/>
                <w:lang w:val="en-US" w:eastAsia="zh-CN" w:bidi="ar"/>
              </w:rPr>
              <w:t>同时使用时只支付其中1项</w:t>
            </w:r>
            <w:r>
              <w:rPr>
                <w:rFonts w:hint="default" w:ascii="宋体" w:hAnsi="宋体" w:eastAsia="宋体" w:cs="宋体"/>
                <w:i w:val="0"/>
                <w:iCs w:val="0"/>
                <w:color w:val="000000"/>
                <w:kern w:val="0"/>
                <w:sz w:val="21"/>
                <w:szCs w:val="21"/>
                <w:u w:val="none"/>
                <w:lang w:val="en-US" w:eastAsia="zh-CN" w:bidi="ar"/>
              </w:rPr>
              <w:t>。</w:t>
            </w:r>
          </w:p>
        </w:tc>
      </w:tr>
      <w:tr w14:paraId="7F3E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66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F2A719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371AEE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F7D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动脉穿刺置管术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（编码120400012）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4A5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开展“冠状动脉造影术 ”同步收取“动脉穿刺置管术 ”（编码120400012）的费用。“动脉穿刺置管术"为“冠状动脉造影术 ”必要操作步骤。</w:t>
            </w:r>
          </w:p>
        </w:tc>
      </w:tr>
      <w:tr w14:paraId="4B0A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11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113</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44EEE1C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53FBCC9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392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椎管扩大减压术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（编码331501036）</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742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开展“脊柱椎间融合器植入植骨融合术 ”同时收取“椎管扩大减压术 ”（编码331501036）的费用。“脊柱椎间融合器植入植骨融合术”项目内涵为含脊髓神经根松解、</w:t>
            </w:r>
            <w:r>
              <w:rPr>
                <w:rFonts w:hint="default" w:ascii="宋体" w:hAnsi="宋体" w:eastAsia="宋体" w:cs="宋体"/>
                <w:b/>
                <w:bCs/>
                <w:i w:val="0"/>
                <w:iCs w:val="0"/>
                <w:color w:val="000000"/>
                <w:kern w:val="0"/>
                <w:sz w:val="21"/>
                <w:szCs w:val="21"/>
                <w:u w:val="none"/>
                <w:lang w:val="en-US" w:eastAsia="zh-CN" w:bidi="ar"/>
              </w:rPr>
              <w:t>椎板切除减压</w:t>
            </w:r>
            <w:r>
              <w:rPr>
                <w:rFonts w:hint="default" w:ascii="宋体" w:hAnsi="宋体" w:eastAsia="宋体" w:cs="宋体"/>
                <w:i w:val="0"/>
                <w:iCs w:val="0"/>
                <w:color w:val="000000"/>
                <w:kern w:val="0"/>
                <w:sz w:val="21"/>
                <w:szCs w:val="21"/>
                <w:u w:val="none"/>
                <w:lang w:val="en-US" w:eastAsia="zh-CN" w:bidi="ar"/>
              </w:rPr>
              <w:t>、脊髓探查、骨折切开复位。</w:t>
            </w:r>
          </w:p>
        </w:tc>
      </w:tr>
      <w:tr w14:paraId="05A7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37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B3D0B9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EDC579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207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宫颈扩张术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EB8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存在收取人工流产术和刮宫术时，分解收取宫颈扩张术费用情形。根据项目内涵及临床诊疗规范，人工流产术已包含宫颈扩张术的操作。</w:t>
            </w:r>
          </w:p>
        </w:tc>
      </w:tr>
      <w:tr w14:paraId="2859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FF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F85FF9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14B482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328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腹膜透析治疗指导</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393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存在不合理收取腹膜透析治疗指导费用的情形。根据《中山市基本医疗服务价格目录（2023年版）》文件项目内涵：家庭腹膜透析治疗包月期间不能同时收取“腹膜透析治疗指导 ”费用。</w:t>
            </w:r>
          </w:p>
        </w:tc>
      </w:tr>
      <w:tr w14:paraId="169C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30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E5182F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E2EF29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636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手指点穴</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B3B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社区存在同时收取手指点穴和推拿项目费用情形，</w:t>
            </w:r>
            <w:r>
              <w:rPr>
                <w:rFonts w:hint="default" w:ascii="宋体" w:hAnsi="宋体" w:eastAsia="宋体" w:cs="宋体"/>
                <w:b/>
                <w:bCs/>
                <w:i w:val="0"/>
                <w:iCs w:val="0"/>
                <w:color w:val="000000"/>
                <w:kern w:val="0"/>
                <w:sz w:val="21"/>
                <w:szCs w:val="21"/>
                <w:u w:val="none"/>
                <w:lang w:val="en-US" w:eastAsia="zh-CN" w:bidi="ar"/>
              </w:rPr>
              <w:t>推拿疗法包含手指点穴</w:t>
            </w:r>
            <w:r>
              <w:rPr>
                <w:rFonts w:hint="default" w:ascii="宋体" w:hAnsi="宋体" w:eastAsia="宋体" w:cs="宋体"/>
                <w:i w:val="0"/>
                <w:iCs w:val="0"/>
                <w:color w:val="000000"/>
                <w:kern w:val="0"/>
                <w:sz w:val="21"/>
                <w:szCs w:val="21"/>
                <w:u w:val="none"/>
                <w:lang w:val="en-US" w:eastAsia="zh-CN" w:bidi="ar"/>
              </w:rPr>
              <w:t>。在已收取推拿疗法费用后再次收取手指点穴，属于违规收费。</w:t>
            </w:r>
          </w:p>
        </w:tc>
      </w:tr>
      <w:tr w14:paraId="24BB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BA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304A43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CC5985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9C6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动态呼吸监测(呼吸Holter)</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C79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存在同时收取心电监测和动态呼吸监测费用情形。根据《中山市基本医疗服务价格目录（2023年版）》文件项目内涵，心电监测含呼吸频率监测，不能同时收费。</w:t>
            </w:r>
          </w:p>
        </w:tc>
      </w:tr>
      <w:tr w14:paraId="458E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F1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B11B9F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ED8127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2B2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普通针刺</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78C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相同穴位存在同时收取普通电针和普通针刺费用情形，收取“普通电针治疗 ”费后不再收取“普通针刺 ”、“特殊穴位针刺 ”、“特殊手法针刺 ”费。</w:t>
            </w:r>
          </w:p>
        </w:tc>
      </w:tr>
      <w:tr w14:paraId="5F27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C0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3A4861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237125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35A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心率变异性分析</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（编码310701018）</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383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存在同时收取心率变异性分析和动态心电图费用情形，根据《中山市基本医疗服务价格目录（2023年版）》文件项目内涵，动态心电图含心率变异性分析，不能同时收费。</w:t>
            </w:r>
          </w:p>
        </w:tc>
      </w:tr>
      <w:tr w14:paraId="198B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4E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EF2B6A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B6C6CD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0A4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表面麻醉</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792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存在同一部位同时收取表面麻醉和局部浸润麻醉费用情形，根据《中山市基本医疗服务价格目录（2023年版）》文件项目内涵，局部浸润麻醉含表面麻醉，不能同时收费。</w:t>
            </w:r>
          </w:p>
        </w:tc>
      </w:tr>
      <w:tr w14:paraId="534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94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8EF5C6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81F947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516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急诊诊查费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CDD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存在同时收取门急诊留观诊查费和急诊诊查费费用情形。根据《中山市基本医疗服务价格目录（2023年版）》文件项目内涵，门急诊留观诊查费含诊查、护理，不能同时收费。</w:t>
            </w:r>
          </w:p>
        </w:tc>
      </w:tr>
      <w:tr w14:paraId="4909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30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48DACA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B2B349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68D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门诊诊查费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AD5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存在同时收取普通门诊诊查费和门诊拆线费用情形，根据《中山市基本医疗服务价格目录（2023年版）》文件和诊疗常规文件，单纯门诊拆线不得另收诊查费，不能同时收费。</w:t>
            </w:r>
          </w:p>
        </w:tc>
      </w:tr>
      <w:tr w14:paraId="41E2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8F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C70616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80CBCB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80C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非气管插管全身麻醉</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8A5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存在同时收取非气管插管全身麻醉和腰麻硬膜外联合阻滞麻醉费用情形，根据《中山市基本医疗服务价格目录（2023年版）》文件项目内涵，腰麻硬膜外联合阻滞麻醉含静脉麻醉，不能同时收费。</w:t>
            </w:r>
          </w:p>
        </w:tc>
      </w:tr>
      <w:tr w14:paraId="2C5D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4E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124</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01C2153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5529E9D0">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554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血栓性外痔切除术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B8F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单独进行切除血栓性外痔术不得同时收取“血栓性外痔切除术 ”和“肛周常见疾病手术 ”费用，根据《中山市基本医疗服务价格目录（2023年版）》文件项目内涵，“肛周常见疾病手术治疗 ”指痔、肛裂、息肉、疣、肥大肛乳头、痣等切除或套扎及肛周肿物切除术不含复杂肛瘘、高位肛瘘，不能与“血栓性外痔切除术 ”同时收费。</w:t>
            </w:r>
          </w:p>
        </w:tc>
      </w:tr>
      <w:tr w14:paraId="04F3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8E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DE5770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865171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9B0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甲状腺次全切除术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AF9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存在同时收取甲状腺次全切除术和甲状腺全切术费用情形。根据《中山市基本医疗服务价格目录（2023年版）》项目内涵及诊疗常规文件，属于违规收费。</w:t>
            </w:r>
          </w:p>
        </w:tc>
      </w:tr>
      <w:tr w14:paraId="1B0D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E2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8F92E5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E99C8F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9C6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前房穿刺术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180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存在收取白内障超声乳化摘除术+人工晶体植入术时，分解收取前房穿刺术费用情形，根据项目内涵和诊疗常规文件，操作白内障超声乳化摘除术+人工晶体植入术路径中包含前房穿刺术，不能分解收费。</w:t>
            </w:r>
          </w:p>
        </w:tc>
      </w:tr>
      <w:tr w14:paraId="01AE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32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CF57AB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88E18D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7A10">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心电监测</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CD4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存在同时收取心电监测和睡眠呼吸监测费用情形。根据《中山市基本医疗服务价格目录（2023年版）》文件项目内涵，睡眠呼吸监测含心电、脑电、肌电、眼动、呼吸监测和血氧饱和度测定，不能同时收费。</w:t>
            </w:r>
          </w:p>
        </w:tc>
      </w:tr>
      <w:tr w14:paraId="4124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58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A0F021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977973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4D33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子宫内膜活检术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（编码311201013）</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417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存在同时收取子宫内膜活检术和宫腔镜检查费用情形。根据《中山市基本医疗服务价格目录（2023年版）》文件项目内涵，宫腔镜检查含活检，不能同时收费。</w:t>
            </w:r>
          </w:p>
        </w:tc>
      </w:tr>
      <w:tr w14:paraId="79EE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A2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4E6A03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F38126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832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清洁灌肠</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（编码121500002）</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66E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存在同时收取清洁灌肠和回流灌肠费用情形，根据《中山市基本医疗服务价格目录（2023年版）》文件说明，回流灌肠不得同时收取清洁灌肠费，不能同时收费。</w:t>
            </w:r>
          </w:p>
        </w:tc>
      </w:tr>
      <w:tr w14:paraId="3129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4E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23AD72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571847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A79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表面麻醉、鼻咽部活</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检术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794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存在同时收取内镜和表面麻醉的情形。根据《中山市基本医疗服务价格目录（2023年版）》文件项目内涵，“各类内镜检查、活检、封闭和穿刺均含表面麻醉及活检 ”，属于违规收费。</w:t>
            </w:r>
          </w:p>
        </w:tc>
      </w:tr>
      <w:tr w14:paraId="6BBD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54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B2A20A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6265B2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528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换药、引流管引流、清创缝合</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D97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清创缝合和伤口负压辅助愈合治疗费用情形，根据《中山市基本医疗服务价格目录（2023年版）》文件项目内涵，伤口负压辅助愈合治疗已含慢性溃疡修复术、清创缝合、引流管引流、换药等，不能同时收费。</w:t>
            </w:r>
          </w:p>
        </w:tc>
      </w:tr>
      <w:tr w14:paraId="13C7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47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C088CF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CC634B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E51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鼓膜切开术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DFF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存在收取经耳内镜鼓室探查术时，分解收取鼓膜切开术费用情形。根据《中山市基本医疗服务价格目录（2023年版）》文件项目内涵，经耳内镜鼓室探查术含鼓膜切开、病变探查切除，不能分解收取。</w:t>
            </w:r>
          </w:p>
        </w:tc>
      </w:tr>
      <w:tr w14:paraId="653C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07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133</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794E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分解项目收费</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4F01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将一个项目按照</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多项目收费标准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进行收费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9CA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尿道狭窄扩张术、经输尿管镜输尿管扩张术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00A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存在同时收取置入术和扩张术的情形。根据《中山市基本医疗服务价格目录（2023年版）》文件项目内涵，“各类支架、导管置入术均含扩张 ”，属于重复收费。</w:t>
            </w:r>
          </w:p>
        </w:tc>
      </w:tr>
      <w:tr w14:paraId="0986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EA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417B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2CC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AF0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脑电图录象监测</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1A5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存在同时收取“动态脑电图、脑电图录像监测 ”的情形。依据：临床诊疗规范，动态脑电图已包含脑电图录像监测的操作，不应再收取“脑电图录象监测 ”。</w:t>
            </w:r>
          </w:p>
        </w:tc>
      </w:tr>
      <w:tr w14:paraId="7CF1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B32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135</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19A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E45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ECE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肌肉注射</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B93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存在肌肉注射和基层医疗卫生机构一般诊疗费同时收取现象，项目内涵，基层医疗卫生机构一般诊疗费已包含肌肉注射。</w:t>
            </w:r>
          </w:p>
        </w:tc>
      </w:tr>
      <w:tr w14:paraId="16D9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62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136</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9D49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A9FC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7B1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椎管内置管术</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9FD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存在收取硬膜外阻滞麻醉时，分解收取椎管内置管术费用情形，操作硬膜外阻滞麻醉路径中包含椎管内置管术，不能分解收费。</w:t>
            </w:r>
          </w:p>
        </w:tc>
      </w:tr>
      <w:tr w14:paraId="766F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C0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137</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B65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0C7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1C9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腰椎穿刺术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（编码310100016）</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6B7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存在同时收取脑脊液动力学检查和腰椎穿刺术费用情形，根据《中山市基本医疗服务价格目录（2023年版）》文件项目内涵，脑脊液动力学检查含腰椎穿刺术，不能与腰椎穿刺术同时收费。</w:t>
            </w:r>
          </w:p>
        </w:tc>
      </w:tr>
      <w:tr w14:paraId="51D7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D7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138</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5AA1377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超标准收费</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7F5EFB8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收费高于国家、</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省、市相关部门</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规定的价格标准</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4112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换药（特大）、换药</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（大）</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630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根据物价说明，“换药（特大） ”为创面 50（不含）cm2 以上或长度 25（不含）cm以上，“换药（大） ”为创面 30（不含）-50（含）cm2 或长度 15（不含）-25（含）cm。开展腹腔镜等微创手术，或手术切口长度小于 15cm 时不应收取大换药、特大换药费用。</w:t>
            </w:r>
          </w:p>
        </w:tc>
      </w:tr>
      <w:tr w14:paraId="5122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9C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139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EBC8F4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2CD892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D6A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特殊疾病护理</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131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“特殊疾病护理 ”物价项目内涵指甲类传染病、按甲类管理的乙类传染病、气性坏疽、破伤风、艾滋病等特殊传染病和耐药菌感染、器官及骨髓移植患者、核素剂量≥30mCi 治疗患者的护理。在无上述疾病诊断的情况下，不应收取特殊疾病护理费用。</w:t>
            </w:r>
          </w:p>
        </w:tc>
      </w:tr>
      <w:tr w14:paraId="01FC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8C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BD371C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2ADAA9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FD1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经输尿管镜支架置入术（编码311000028）</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5E4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医院在当次行“双侧经输尿管镜支架置入术 ”（编码311000028）时，按双侧收2次费用，违规多收1次费用。</w:t>
            </w:r>
          </w:p>
        </w:tc>
      </w:tr>
      <w:tr w14:paraId="466F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BD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D51ACE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8F5AA3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42A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急诊诊查费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BE6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存在非急诊科室收取急诊诊查费。</w:t>
            </w:r>
          </w:p>
        </w:tc>
      </w:tr>
      <w:tr w14:paraId="419F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A6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DA408A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DEB9CA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B75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X线计算机体层(CT)加收(四维重建)</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772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医院使用不具备“ 四维重建功能 ”的X线计算机，对参保人开展“X线计算机体层（CT)加收(四维重建) ”项目并收费。</w:t>
            </w:r>
          </w:p>
        </w:tc>
      </w:tr>
      <w:tr w14:paraId="4C7D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21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56A11E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26CB4E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D5C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血清间接胆红素测定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483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血清间接胆红素测定费用情形，根据《中山市基本医疗服务价格目录（2023年版）》文件及临床诊疗常规，血清间接胆红素测定是血清总胆红素测定减去血清直接胆红素测定计算得出，实际没有进行间接胆红素测定，不可收费。</w:t>
            </w:r>
          </w:p>
        </w:tc>
      </w:tr>
      <w:tr w14:paraId="2738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8E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144</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D9F7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超标准收费</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B586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收费高于国家、</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省、市相关部门</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规定的价格标准</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2CE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卵巢输卵管切除术等项目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C54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主、次要手术收费不合理的情形。根据《中山市基本医疗服务价格目录（2023年版）》文件项目内涵，经同一切口进行的两种及以上不同疾病的手术，其中主要手术按全价收取，次要手术按项目规定收费标准的50%收取（2）经两个及以上切口的两种及以上不同疾病的手术，按手术标准分别计价（3）同一手术项目中两个及以上切口的手术，加收50%（4）经同一切口进行双侧器官手术的，在单侧手术收费基础上加收50%同台手术中，经不同切口进行双侧肢体或双侧器官手术的，按手术标准分别计价。医院次要手术收费不合理。</w:t>
            </w:r>
          </w:p>
        </w:tc>
      </w:tr>
      <w:tr w14:paraId="2EF1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88A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145</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E21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018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63A0">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抗肿瘤化学药物配置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1AF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抗肿瘤化学药物配置费用情形，抗肿瘤化学药物配置内涵指在符合静脉药物集中配置管理规定、有严格消毒隔离措施的中心配置间或普通药物配置间进行抗肿瘤化学药物配置，经现场核查，未达到项目内涵。</w:t>
            </w:r>
          </w:p>
        </w:tc>
      </w:tr>
      <w:tr w14:paraId="2BBD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F9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146</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97A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ADF3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3DC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麻醉中监测(7项以内)</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3E1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存在不合理收取“麻醉中监测(7项以内) ”费用的情形。经核查处方，医院使用该项目却没有麻醉中监测记录单。</w:t>
            </w:r>
          </w:p>
        </w:tc>
      </w:tr>
      <w:tr w14:paraId="33A3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AB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147</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D81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4439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33C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单颗种植牙全流程收费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DA1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种植牙全流程医疗服务价格超出调控总价的情形。单颗种植牙全流程医疗服务价格总价具体包含：种植牙全过程的诊查费、生化检验和影像检查费、种植体植入（单颗）费用、种植牙冠修复置入（单颗）费用、医学3D扫描设计建模和打印费、麻醉费以及抑菌含漱液、抗生素、冲洗、消肿、镇痛药等相关药品费用，不包含种植体系统和牙冠等医用耗材费用，不包含拔牙、牙周洁治、根管治疗、植骨、软组织移植、即刻种植和即刻修复加收、颅颌面种植体植入加收、临时冠修复置入等服务费用。</w:t>
            </w:r>
          </w:p>
        </w:tc>
      </w:tr>
      <w:tr w14:paraId="1546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A2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148</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4B2B4F2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诊疗不规范</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5C2A4B6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未按诊疗项目内</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涵提供规范诊疗</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DE7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持续尿量监测</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1ED0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用于存在不合理收取持续尿量监测费用的情形。经走访相关科室及询问医院工作人员，该</w:t>
            </w:r>
            <w:r>
              <w:rPr>
                <w:rFonts w:hint="default" w:ascii="宋体" w:hAnsi="宋体" w:eastAsia="宋体" w:cs="宋体"/>
                <w:b/>
                <w:bCs/>
                <w:i w:val="0"/>
                <w:iCs w:val="0"/>
                <w:color w:val="000000"/>
                <w:kern w:val="0"/>
                <w:sz w:val="21"/>
                <w:szCs w:val="21"/>
                <w:u w:val="none"/>
                <w:lang w:val="en-US" w:eastAsia="zh-CN" w:bidi="ar"/>
              </w:rPr>
              <w:t>项目操作与项目内涵不符</w:t>
            </w:r>
            <w:r>
              <w:rPr>
                <w:rFonts w:hint="default" w:ascii="宋体" w:hAnsi="宋体" w:eastAsia="宋体" w:cs="宋体"/>
                <w:i w:val="0"/>
                <w:iCs w:val="0"/>
                <w:color w:val="000000"/>
                <w:kern w:val="0"/>
                <w:sz w:val="21"/>
                <w:szCs w:val="21"/>
                <w:u w:val="none"/>
                <w:lang w:val="en-US" w:eastAsia="zh-CN" w:bidi="ar"/>
              </w:rPr>
              <w:t>。</w:t>
            </w:r>
          </w:p>
        </w:tc>
      </w:tr>
      <w:tr w14:paraId="6B26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86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149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439D93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654AB74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C4D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引导式教育训练</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F3D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引导式教育训练费用情形，根据《中山市基本医疗服务价格目录（2023年版）》项目内涵，该项目指对智力、行为有障碍的患者进行注意力、操作能力、模仿能力康复训练，医院实际操作与项目内涵不符。</w:t>
            </w:r>
          </w:p>
        </w:tc>
      </w:tr>
      <w:tr w14:paraId="6639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52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939AE8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009A550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A00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优生遗传咨询</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B43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存在超范围收取优生遗传咨询费用情形，项目内涵：住院病人不得收取。</w:t>
            </w:r>
          </w:p>
        </w:tc>
      </w:tr>
      <w:tr w14:paraId="507D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65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151</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C63C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诊疗不规范</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CACC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未按诊疗项目内</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涵提供规范诊疗</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B3B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儿童发育量表</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D98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存在超标准收取儿童发育量表费用情形，项目内涵：儿童发育量表每个住院周期收费不超过2次。</w:t>
            </w:r>
          </w:p>
        </w:tc>
      </w:tr>
      <w:tr w14:paraId="78B0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44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53D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5040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A04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疾病健康教育</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8F3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存在超范围收取疾病健康教育费用情形，项目内涵：住院病人不得收取。</w:t>
            </w:r>
          </w:p>
        </w:tc>
      </w:tr>
      <w:tr w14:paraId="656E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E0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153</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0C5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86AC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919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健康咨询</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D0B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存在超范围收取健康咨询费用情形，项目内涵：住院病人不得收取。</w:t>
            </w:r>
          </w:p>
        </w:tc>
      </w:tr>
      <w:tr w14:paraId="16CF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90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57B5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D530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956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康复评定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AC9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存在不合理收取康复评定项目费用的情形，经现场走访科室，该项目实际操作与项目内涵不符。</w:t>
            </w:r>
          </w:p>
        </w:tc>
      </w:tr>
      <w:tr w14:paraId="5696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93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155</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1D0F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396A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1108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水疗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F6A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存在不合理收取水疗项目与项目内涵不符的情形。</w:t>
            </w:r>
          </w:p>
        </w:tc>
      </w:tr>
      <w:tr w14:paraId="0BB0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11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156</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A2A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30A2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56E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中医定向透药疗法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3B2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存在不合理收取中医定向透药疗法项目与项目内涵不符的情形。</w:t>
            </w:r>
          </w:p>
        </w:tc>
      </w:tr>
      <w:tr w14:paraId="021E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D1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157</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2517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242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D67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有氧训练</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5F3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违规向1-3岁脑瘫、 自闭症等不合作或不能理解运动的幼儿患者收取项目内涵包括医疗体操训练的有氧训练项目。</w:t>
            </w:r>
          </w:p>
        </w:tc>
      </w:tr>
      <w:tr w14:paraId="1BC7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F0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158</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EA2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6D48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16B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超声波治疗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7AD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存在违反超限适应症（条件）用药（项目）的情形。根据设备说明书，恶性肿瘤属该治疗的禁忌症，恶性肿瘤患者使用超声波治疗存在增加癌细胞扩散风险。</w:t>
            </w:r>
          </w:p>
        </w:tc>
      </w:tr>
      <w:tr w14:paraId="05F1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2C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159</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121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FAED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A7D5">
            <w:pPr>
              <w:keepNext w:val="0"/>
              <w:keepLines w:val="0"/>
              <w:widowControl/>
              <w:suppressLineNumbers w:val="0"/>
              <w:spacing w:before="0" w:beforeAutospacing="0" w:after="0" w:afterAutospacing="0"/>
              <w:ind w:left="0" w:right="0" w:firstLineChars="400"/>
              <w:jc w:val="righ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低频脉冲电治疗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373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存在违反超限适应症（条件）用药（项目）的情形。根据设备说明书，恶性肿瘤属该治疗的禁忌症，恶性肿瘤患者使用电刺激治疗存在增加癌细胞扩散风险。</w:t>
            </w:r>
          </w:p>
        </w:tc>
      </w:tr>
      <w:tr w14:paraId="18AD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BF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160</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7AC3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C1D6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A97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磁热疗法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1B1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存在违反超限适应症（条件）用药（项目）情形。根据设备说明书，恶性肿瘤属该治疗的禁忌症，恶性肿瘤患者使用磁热疗法存在增加癌细胞扩散风险。</w:t>
            </w:r>
          </w:p>
        </w:tc>
      </w:tr>
      <w:tr w14:paraId="331B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9F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161</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3C77143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串换项目</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1B62B39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将医保基金不予</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支付的项目串换</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成可支付项目，</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或将低标准收费</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项目套入高标准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收费项目结算。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577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各种检验项目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A9DA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实际开展低标准收费项目，不得串换为高标准收费项目收费。如：实际使用免疫法开展血同型半胱氨酸测定，按干化学法收费；实际使用化学发光法开展 B 型钠尿肽（BNP）测定，按床边干免疫法收</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费；实际使用酶法开展钠、钾、钙测定，按干化学法收费；仪器自动计算血清间接胆红素结果，按化学发光法收费；实际开展电脑血糖测定，按血清葡萄糖测定或糖化血红蛋白测定收费；实际使用各种免疫学方法开展 C—反应蛋白测定（CRP），按干化学法收费；实际开展丙型肝炎抗体测定（Anti-HCV）-定性，按丙型肝炎抗体测定（Anti-HCV）-量收费等。</w:t>
            </w:r>
          </w:p>
        </w:tc>
      </w:tr>
      <w:tr w14:paraId="7105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4B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B70AC0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0447DD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7B8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各种医保不支付项目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0FE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实际开展市场调节价项目，不得串换为医保可支付项目收费。如：实际开展淋巴细胞亚群绝对计数项目，按免疫组织化学染色诊断收费；实际开展循环肿瘤细胞检测，按脱氧核糖核酸（DNA）测定或病理切片肿瘤基因原位杂交检测- 荧光法（FISH）收费等。</w:t>
            </w:r>
          </w:p>
        </w:tc>
      </w:tr>
      <w:tr w14:paraId="5557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63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07EEBA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C68EAD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1B6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C-反应蛋白测定(CRP)</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189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医院实际开展“C-反应蛋白测定(CRP) ”（编码250401025-1，各种免疫学方法），串换为“C-反应蛋白测定(CRP) ”（编码250401025-3，干化学法）。</w:t>
            </w:r>
          </w:p>
        </w:tc>
      </w:tr>
      <w:tr w14:paraId="5398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6E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3BD883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747B27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493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血同型半胱氨酸测定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ABA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医院实际开展“血同型半胱氨酸测定 ”（编码250306011-3，酶法，单价53元），串换为“血同型半胱氨酸测定 ”（编码250306011-2，色谱法）。</w:t>
            </w:r>
          </w:p>
        </w:tc>
      </w:tr>
      <w:tr w14:paraId="1A79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A3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B61BD2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3F660AA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9A1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钙测定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0FF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医院实际开展“钙测定 ”（编码250304004-2，比色法），串换为“钙测定 ”（编码250304004-1，干化学法）</w:t>
            </w:r>
          </w:p>
        </w:tc>
      </w:tr>
      <w:tr w14:paraId="54A0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4B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B6F680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E19C6B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0AB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氯测定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CC1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医院实际开展“氯测定 ”（编码250304002-2，火焰分光光度法或离子选择电极法），串换为“氯测定 ”（编码250304002-1，干化学法）。</w:t>
            </w:r>
          </w:p>
        </w:tc>
      </w:tr>
      <w:tr w14:paraId="58DF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9F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top"/>
          </w:tcPr>
          <w:p w14:paraId="1BEAE2BB">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top"/>
          </w:tcPr>
          <w:p w14:paraId="7791CD3E">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EA5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钠测定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DB7E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医院实际开展“钠测定 ”（编码250304002-2，离子选择电极法），串换为“钠测定 ”（编码250304003-1，干化学法）。</w:t>
            </w:r>
          </w:p>
        </w:tc>
      </w:tr>
      <w:tr w14:paraId="43D6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99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168</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3D599A3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串换项目</w:t>
            </w:r>
          </w:p>
        </w:tc>
        <w:tc>
          <w:tcPr>
            <w:tcW w:w="594" w:type="pct"/>
            <w:vMerge w:val="restart"/>
            <w:tcBorders>
              <w:top w:val="single" w:color="000000" w:sz="4" w:space="0"/>
              <w:left w:val="single" w:color="000000" w:sz="4" w:space="0"/>
              <w:bottom w:val="nil"/>
              <w:right w:val="single" w:color="000000" w:sz="4" w:space="0"/>
            </w:tcBorders>
            <w:shd w:val="clear" w:color="auto" w:fill="auto"/>
            <w:vAlign w:val="center"/>
          </w:tcPr>
          <w:p w14:paraId="17D1B17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将医保基金不予</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支付的项目串换</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成可支付项目，</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或将低标准收费</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项目套入高标准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收费项目结算。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AD5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钾测定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E4A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医院实际开展“钾测定 ”（编码250304001-2，火焰分光光度法或离子选择电极法），串换为“钾测定 ”（编码250304001-1，干化学法）。</w:t>
            </w:r>
          </w:p>
        </w:tc>
      </w:tr>
      <w:tr w14:paraId="2FFB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93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169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652CE4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D91732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A1D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血清果糖胺测定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4A4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医院实际开展“血清果糖胺测定 ”（编码250302002-1，化学法，），串换为“血清果糖胺测定 ”（编码250302002-2，各种酶免法）。</w:t>
            </w:r>
          </w:p>
        </w:tc>
      </w:tr>
      <w:tr w14:paraId="1BDB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7E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64FAD1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4021654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EBB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抗核抗体测定(ANA)</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FD6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医院实际开展“抗核抗体测定 ”(ANA)（编码250402002-1，定性法），串换为“抗核抗体测定 ”(ANA)（编码250402002-2，定量法）。</w:t>
            </w:r>
          </w:p>
        </w:tc>
      </w:tr>
      <w:tr w14:paraId="1F9F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0F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6CE16EB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5B6F82F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7303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降钙素原检测</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14F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 降钙素原检测 ”（编码250310054-4，化学发光法），串换为“ 降钙素原检测 ”（编码250310054-3，荧光定量法）。</w:t>
            </w:r>
          </w:p>
        </w:tc>
      </w:tr>
      <w:tr w14:paraId="47CF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CB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6BCF5D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7A50B85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EA8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丙型肝炎抗体测定(Anti-HCV)</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13C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医院实际开展“丙型肝炎抗体测定(Anti-HCV) ”（编码250403014-1，定性），串换为“丙型肝炎抗体测定(Anti-HCV) ”（编码250403014-2，定量）。</w:t>
            </w:r>
          </w:p>
        </w:tc>
      </w:tr>
      <w:tr w14:paraId="4965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60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A5C866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1B4526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B05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梅毒螺旋体特异抗体测定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9F8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医院实际开展梅毒螺旋体特异抗体测定（编码250403053-1，凝集、印迹法），串换为梅毒螺旋体特异抗体测定（编码250403053-3，化学发光法）。</w:t>
            </w:r>
          </w:p>
        </w:tc>
      </w:tr>
      <w:tr w14:paraId="3AE8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91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AD139A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181446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E55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B型钠尿肽(BNP)测定-干免疫法-床边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4AB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医院未开展检验项目B型钠尿肽(BNP)测定-干免疫法-床边（编码250306012-2）。</w:t>
            </w:r>
          </w:p>
        </w:tc>
      </w:tr>
      <w:tr w14:paraId="1B1D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64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0622879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221B490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4A7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血清肌钙蛋白Ⅰ测定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7F3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医院实际开展血清肌钙蛋白Ⅰ测定（编码250306009-1，干免疫法），串换为血清肌钙蛋白Ⅰ测定（编码250306009-2，各种免疫学方法）。</w:t>
            </w:r>
          </w:p>
        </w:tc>
      </w:tr>
      <w:tr w14:paraId="7D6F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93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770579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center"/>
          </w:tcPr>
          <w:p w14:paraId="1A253E0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900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乳酸脱氢酶测定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FDC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医院实际开展乳酸脱氢酶测定测定（编码250306005-2，速率法）串换为血乳酸脱氢酶测定测定（编码250306005-1，干化学法）。</w:t>
            </w:r>
          </w:p>
        </w:tc>
      </w:tr>
      <w:tr w14:paraId="791E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FE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177</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5FBACB2">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5C91A84">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39E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血清肌酸激酶-MB同工酶活性测定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74D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医院实际开展血清肌酸激酶-MB同工酶活性测定（编码250306002-3，速率法）串换为血清肌酸激酶-MB同工酶活性测定（编码250306002-2，干化学法）。</w:t>
            </w:r>
          </w:p>
        </w:tc>
      </w:tr>
      <w:tr w14:paraId="70C9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96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178</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65B78F">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573461">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617A">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血清碱性磷酸酶测定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77C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医院实际开展血清碱性磷酸酶测定（编码250305011-3，速率法）串换为血清碱性磷酸酶测定（编码250305011-2，干化学法）。</w:t>
            </w:r>
          </w:p>
        </w:tc>
      </w:tr>
      <w:tr w14:paraId="6922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94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179</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14:paraId="0A57412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串换项目</w:t>
            </w:r>
          </w:p>
        </w:tc>
        <w:tc>
          <w:tcPr>
            <w:tcW w:w="594" w:type="pct"/>
            <w:vMerge w:val="restart"/>
            <w:tcBorders>
              <w:top w:val="single" w:color="000000" w:sz="4" w:space="0"/>
              <w:left w:val="single" w:color="000000" w:sz="4" w:space="0"/>
              <w:bottom w:val="nil"/>
              <w:right w:val="single" w:color="000000" w:sz="4" w:space="0"/>
            </w:tcBorders>
            <w:shd w:val="clear" w:color="auto" w:fill="auto"/>
            <w:vAlign w:val="bottom"/>
          </w:tcPr>
          <w:p w14:paraId="2C962244">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将医保基金不予</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支付的项目串换</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成可支付项目，</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或将低标准收费</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项目套入高标准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收费项目结算。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669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血清γ-谷氨酰基转移酶测定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572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医院实际开展血清γ-谷氨酰基转移酶测定（编码250305009-3，速率法）串换为血清碱性磷酸酶测定（编码250305009-2，干化学法）。</w:t>
            </w:r>
          </w:p>
        </w:tc>
      </w:tr>
      <w:tr w14:paraId="5141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B1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1789F0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37FBBAB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F0F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血清天门冬氨酸氨基转移酶测定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F8EA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医院实际开展血清天门冬氨酸氨基转移酶测定（编码250305008-3，速率法）串换为血清天门冬氨酸氨基转移酶测定（编码250305008-2，干化学法）。</w:t>
            </w:r>
          </w:p>
        </w:tc>
      </w:tr>
      <w:tr w14:paraId="5DEE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55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5ABF2F4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4DF29AA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E64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血清丙氨酸氨基转移酶测定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9DD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医院实际开展血清丙氨酸氨基转移酶测定（编码250305007-3，速率法）串换为血清丙氨酸氨基转移酶测定（编码250305007-2，干化学法）。</w:t>
            </w:r>
          </w:p>
        </w:tc>
      </w:tr>
      <w:tr w14:paraId="7E8E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6B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105C483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2FDD4EA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2480">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血清直接胆红素测定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438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医院实际开展血清直接胆红素测定（编码250305002-2，化学法或酶促法）串换为血清直接胆红素测定（编码250305002-1，干化学法）。</w:t>
            </w:r>
          </w:p>
        </w:tc>
      </w:tr>
      <w:tr w14:paraId="0B8A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98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2088B5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4AD7100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560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血清总胆红素测定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979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医院实际开展血清总胆红素测定（编码250305001-2，化学法或酶促法）串换为血清总胆红素测定（编码250305001-1，干化学法）。</w:t>
            </w:r>
          </w:p>
        </w:tc>
      </w:tr>
      <w:tr w14:paraId="450A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9C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3405E17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2FF0CD8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A76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总蛋白测定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6933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医院实际开展总蛋白测定（编码250301001-2，化学法）串换为总蛋白测定（编码250301001-1，干化学法）。</w:t>
            </w:r>
          </w:p>
        </w:tc>
      </w:tr>
      <w:tr w14:paraId="783C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16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7509EC5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7C6BBFA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225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血清白蛋白测定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2F8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医院实际开展血清白蛋白测定（编码250301002-2，化学法，）串换为血清白蛋白测定（编码250301002-1，干化学法）。</w:t>
            </w:r>
          </w:p>
        </w:tc>
      </w:tr>
      <w:tr w14:paraId="4F0B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25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2180191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411D4D5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516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快速石蜡切片检查与</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诊断</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B29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存在不合理收取快速石蜡切片检查与诊断的情形。快速石蜡切片检查与诊断全部过程要求在2-3小时内完成，医院实际操作为“局部切除组织活检检查与诊断 ”</w:t>
            </w:r>
          </w:p>
        </w:tc>
      </w:tr>
      <w:tr w14:paraId="77F1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A8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CCB35B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6FC0FB2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ACE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肌酐测定-干化学法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4698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存在多收费的情形，实际开展“肌酐测定-酶促动力学法 ”，收费“肌酐测定-干化学法 ”。</w:t>
            </w:r>
          </w:p>
        </w:tc>
      </w:tr>
      <w:tr w14:paraId="0BA4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7D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14:paraId="426DB00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71188B7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2D0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尿蛋白定量-免疫比</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浊法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8ED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存在多收取尿蛋白定量-免疫比浊法费用的情形，医院实际操作的项目为尿蛋白定量-各种化学法。</w:t>
            </w:r>
          </w:p>
        </w:tc>
      </w:tr>
      <w:tr w14:paraId="62B3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7D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189</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A08BA3C">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FD5AD0">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08B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肺炎支原体血清学试</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验-荧光探针法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481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存在肺炎支原体血清学试验-荧光探针法多收费的情形。经查看检验试剂说明书并与相关人员确认，医院无该项目试剂。</w:t>
            </w:r>
          </w:p>
        </w:tc>
      </w:tr>
      <w:tr w14:paraId="1A4D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1B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190</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C2D766">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027BC2">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725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血清肌红蛋白测定-化学发光法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705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存在多收费的问题，实际操作为血清肌红蛋白测定-各种免疫学方法。</w:t>
            </w:r>
          </w:p>
        </w:tc>
      </w:tr>
      <w:tr w14:paraId="5C09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A3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191</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566E02">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4E3091">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105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血清胆碱脂酶测定-干化学法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F03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存在多收费的问题，实际操作为血清胆碱脂酶测定-丁酰硫代胆碱法。</w:t>
            </w:r>
          </w:p>
        </w:tc>
      </w:tr>
      <w:tr w14:paraId="1E05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B4C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933C8E">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267C49">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58D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血清肌钙蛋白T测定-</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各种免疫学方法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15B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存在多收费的问题，实际操作为血清肌钙蛋白Ⅰ测定-量子点荧光免疫层析法。</w:t>
            </w:r>
          </w:p>
        </w:tc>
      </w:tr>
      <w:tr w14:paraId="08E3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81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193</w:t>
            </w:r>
          </w:p>
        </w:tc>
        <w:tc>
          <w:tcPr>
            <w:tcW w:w="504" w:type="pct"/>
            <w:vMerge w:val="restart"/>
            <w:tcBorders>
              <w:top w:val="single" w:color="000000" w:sz="4" w:space="0"/>
              <w:left w:val="single" w:color="000000" w:sz="4" w:space="0"/>
              <w:bottom w:val="nil"/>
              <w:right w:val="single" w:color="000000" w:sz="4" w:space="0"/>
            </w:tcBorders>
            <w:shd w:val="clear" w:color="auto" w:fill="auto"/>
            <w:vAlign w:val="top"/>
          </w:tcPr>
          <w:p w14:paraId="699F70B9">
            <w:pPr>
              <w:keepNext w:val="0"/>
              <w:keepLines w:val="0"/>
              <w:widowControl/>
              <w:suppressLineNumbers w:val="0"/>
              <w:spacing w:before="0" w:beforeAutospacing="0" w:after="0" w:afterAutospacing="0"/>
              <w:ind w:left="0" w:right="0"/>
              <w:jc w:val="center"/>
              <w:textAlignment w:val="top"/>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串换项目</w:t>
            </w:r>
          </w:p>
        </w:tc>
        <w:tc>
          <w:tcPr>
            <w:tcW w:w="594" w:type="pct"/>
            <w:vMerge w:val="restart"/>
            <w:tcBorders>
              <w:top w:val="single" w:color="000000" w:sz="4" w:space="0"/>
              <w:left w:val="single" w:color="000000" w:sz="4" w:space="0"/>
              <w:bottom w:val="nil"/>
              <w:right w:val="single" w:color="000000" w:sz="4" w:space="0"/>
            </w:tcBorders>
            <w:shd w:val="clear" w:color="auto" w:fill="auto"/>
            <w:vAlign w:val="bottom"/>
          </w:tcPr>
          <w:p w14:paraId="0C3EC792">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将医保基金不予</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支付的项目串换</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成可支付项目，</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或将低标准收费</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项目套入高标准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收费项目结算。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A45B">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葡萄糖测定-酶电极法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8F2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实际开展项目为“葡萄糖测定-酶法 ”，套高收取了“葡萄糖测定-酶电极法 ”的费用。</w:t>
            </w:r>
          </w:p>
        </w:tc>
      </w:tr>
      <w:tr w14:paraId="5765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24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398156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416A1BB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206D">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尿微量白蛋白测定-</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化学发光法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061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存在检验项目违反价格政策规定，属于多收费行为，医院实际操作为“尿微量白蛋白测定-各种免疫学方法 ”。</w:t>
            </w:r>
          </w:p>
        </w:tc>
      </w:tr>
      <w:tr w14:paraId="2C30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55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5570EB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427B89F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14E6">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铁测定-干化学法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1C2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存在检验项目违反价格政策规定，属于多收费行为，医院实际操作为“铁测定-火焰分光光度法或离子选择电极法 ”。</w:t>
            </w:r>
          </w:p>
        </w:tc>
      </w:tr>
      <w:tr w14:paraId="5E13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1A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E21614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3E4601C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4211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中药封包治疗(特大)、中药熏洗治疗(局部)、中药热奄包治</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0F7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存在不合理收取中药封包治疗(特大)、中药熏洗治疗(局部)、中药热奄包治疗的费用情形，经现场走访科室及询问科室人员，中药封包治疗(特大)、中药熏洗治疗(局部)、中药热奄包治疗实际操作与项目内涵不符。</w:t>
            </w:r>
          </w:p>
        </w:tc>
      </w:tr>
      <w:tr w14:paraId="6798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F8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6A2FFC9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54CA2FB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C21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中药熏药治疗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270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存在不合理收取中药熏药治疗，未达到项目内涵（局部清洁，辨证选用制备好的药卷、药香，或用特殊树枝，点燃后直接用烟熏烤，或放置在特定容器中用烟熏烤。）。</w:t>
            </w:r>
          </w:p>
        </w:tc>
      </w:tr>
      <w:tr w14:paraId="373B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5B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39FD5D1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4FBF066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B08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口腔类诊疗项目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03A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将“错颌畸形治疗设计 ”、“贴面修复 ”等市场调节价口腔类诊疗项目串换为其他医保可支付的诊疗项目收费。</w:t>
            </w:r>
          </w:p>
        </w:tc>
      </w:tr>
      <w:tr w14:paraId="56BD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77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199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2E6149D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5181F12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495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Ⅰ级护理、 Ⅱ级护理</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31E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开展的级别护理不符合物价的项目内涵规定，实际开展为精神病护理（编码120100009），串换为Ⅰ级护理（编码120100003）、 Ⅱ级护理（编码120100004）进行收费。</w:t>
            </w:r>
          </w:p>
        </w:tc>
      </w:tr>
      <w:tr w14:paraId="7624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69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148E9C1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476AD2D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top"/>
          </w:tcPr>
          <w:p w14:paraId="76DB4972">
            <w:pPr>
              <w:keepNext w:val="0"/>
              <w:keepLines w:val="0"/>
              <w:widowControl/>
              <w:suppressLineNumbers w:val="0"/>
              <w:spacing w:before="0" w:beforeAutospacing="0" w:after="0" w:afterAutospacing="0"/>
              <w:ind w:left="0" w:right="0"/>
              <w:jc w:val="left"/>
              <w:textAlignment w:val="top"/>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A级双人病房床位费（编码110900001-</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1b）A级三人以上病房床位费</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（编码110900001-</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C13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存在病房条件仅达到B级病房床位的要求，对患者收取A级床位费的情况。</w:t>
            </w:r>
          </w:p>
        </w:tc>
      </w:tr>
      <w:tr w14:paraId="5950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8A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201</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90A29C8">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280A1FA">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77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神经阻滞麻醉</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14F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实际开展“神经阻滞治疗 ”，串换为“神经阻滞麻醉 ”项目收费。</w:t>
            </w:r>
          </w:p>
        </w:tc>
      </w:tr>
      <w:tr w14:paraId="19B8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2D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2605B0">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87F3C1">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ADD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特殊物理升温、特殊物理降温</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997842">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存在不符合项目内涵收取特殊物理升温、特殊物理降温诊疗项目费用的情形。据《中山市基本医疗服务价格目录（2023年版）》的项目内涵：特殊物理升温指使用专用设备升温。特殊物理降温指使用</w:t>
            </w:r>
          </w:p>
        </w:tc>
      </w:tr>
      <w:tr w14:paraId="5AD8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E5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203</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517B15">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24CEC9">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904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麻醉中监测(14项以</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上)</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754865">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存在病历未有记录收取麻醉中监测(14项以上)的诊疗项目费用的情形。经核查病历，发现患者行手术治疗时，术中行麻醉中监测，但病历中的麻醉记录单未有监测14项的相关记录。</w:t>
            </w:r>
          </w:p>
        </w:tc>
      </w:tr>
      <w:tr w14:paraId="5929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88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CBC54F">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4BD20A">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A5B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麻醉中监测(8-13项)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2E5D7E">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存在病历未有记录收取麻醉中监测(8-13项)的诊疗项目费用情形。经现场核查病历，患者行手术治疗时，术中行麻醉中监测，但病历中的麻醉记录单未有监测到8项的相关记录。</w:t>
            </w:r>
          </w:p>
        </w:tc>
      </w:tr>
      <w:tr w14:paraId="38E5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16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205</w:t>
            </w:r>
          </w:p>
        </w:tc>
        <w:tc>
          <w:tcPr>
            <w:tcW w:w="504" w:type="pct"/>
            <w:vMerge w:val="restart"/>
            <w:tcBorders>
              <w:top w:val="single" w:color="000000" w:sz="4" w:space="0"/>
              <w:left w:val="single" w:color="000000" w:sz="4" w:space="0"/>
              <w:bottom w:val="nil"/>
              <w:right w:val="single" w:color="000000" w:sz="4" w:space="0"/>
            </w:tcBorders>
            <w:shd w:val="clear" w:color="auto" w:fill="auto"/>
            <w:vAlign w:val="top"/>
          </w:tcPr>
          <w:p w14:paraId="145718FA">
            <w:pPr>
              <w:keepNext w:val="0"/>
              <w:keepLines w:val="0"/>
              <w:widowControl/>
              <w:suppressLineNumbers w:val="0"/>
              <w:spacing w:before="0" w:beforeAutospacing="0" w:after="0" w:afterAutospacing="0"/>
              <w:ind w:left="0" w:right="0"/>
              <w:jc w:val="center"/>
              <w:textAlignment w:val="top"/>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超医保支付政</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策范围</w:t>
            </w:r>
          </w:p>
        </w:tc>
        <w:tc>
          <w:tcPr>
            <w:tcW w:w="594" w:type="pct"/>
            <w:vMerge w:val="restart"/>
            <w:tcBorders>
              <w:top w:val="single" w:color="000000" w:sz="4" w:space="0"/>
              <w:left w:val="single" w:color="000000" w:sz="4" w:space="0"/>
              <w:bottom w:val="nil"/>
              <w:right w:val="single" w:color="000000" w:sz="4" w:space="0"/>
            </w:tcBorders>
            <w:shd w:val="clear" w:color="auto" w:fill="auto"/>
            <w:vAlign w:val="bottom"/>
          </w:tcPr>
          <w:p w14:paraId="539CF7CB">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诊疗项目、药品</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、耗材与服务设</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施，超出医保目</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录限制性支付范</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围纳入医保结算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A80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注射用尤瑞克林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D84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限轻-中度急性血栓性脑梗死，应在发作48小时内开始使用，支付不超过21天。</w:t>
            </w:r>
          </w:p>
        </w:tc>
      </w:tr>
      <w:tr w14:paraId="0659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01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08B67B1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667E61A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BAD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静注人免疫球蛋白</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（PH4）</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521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限原发性免疫球蛋白缺乏症；新生儿败血症；重型原发性免疫性血小板减少症；川崎病；全身型重症肌无力；急性格林巴利综合征</w:t>
            </w:r>
          </w:p>
        </w:tc>
      </w:tr>
      <w:tr w14:paraId="4701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E3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13738A4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5ECA404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861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金水宝片（胶囊)</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C4F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限慢性支气管炎、慢性肾功能不全的患者。</w:t>
            </w:r>
          </w:p>
        </w:tc>
      </w:tr>
      <w:tr w14:paraId="3AA3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31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1EB2ABE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2BF5248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B59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吞咽功能障碍训练</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E09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限中、重度功能障碍；限三级医院康复科或康复专科医院使用。1个疾病过程支付不超过3个月。</w:t>
            </w:r>
          </w:p>
        </w:tc>
      </w:tr>
      <w:tr w14:paraId="75DD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7C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209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0FECE33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032C4A9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278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注射用重组人脑利钠肽</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C33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限二级及以上医疗机构用于规范治疗效果不佳的急性失代偿性心力衰竭短期治疗，单次住院支付不超过3天。</w:t>
            </w:r>
          </w:p>
        </w:tc>
      </w:tr>
      <w:tr w14:paraId="0B72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DF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5B993FE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41BC01E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D09857">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注射用吡拉西坦</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5B00F2">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限脑外伤所致的脑功能障碍患者，支付不超过14天</w:t>
            </w:r>
          </w:p>
        </w:tc>
      </w:tr>
      <w:tr w14:paraId="1A23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45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6645853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5CBE419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6824FE">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波生坦分散片</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33E5F">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限3-12岁特发性或先天性肺动脉高压患者。</w:t>
            </w:r>
          </w:p>
        </w:tc>
      </w:tr>
      <w:tr w14:paraId="047B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24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53E9F3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0EDFA63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9853">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重组牛碱性成纤维细胞生长因子凝胶</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0D4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限Ⅱ度烧伤</w:t>
            </w:r>
          </w:p>
        </w:tc>
      </w:tr>
      <w:tr w14:paraId="4BB2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99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77FAF26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072FE0F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E9FC58">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注射用人生长激素</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65EB4E">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限生长激素缺乏症。</w:t>
            </w:r>
          </w:p>
        </w:tc>
      </w:tr>
      <w:tr w14:paraId="3478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13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9AB175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2F99A25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083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外用重组人碱性成纤维细胞生长因子</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8FD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限Ⅱ度烧伤</w:t>
            </w:r>
          </w:p>
        </w:tc>
      </w:tr>
      <w:tr w14:paraId="30D5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51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215</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3B39A97">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36C927A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C50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银杏叶提取物注射液</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C73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限缺血性心脑血管疾病急性期住院患者；限耳部血流及神经障碍患者。支付不超过14天。</w:t>
            </w:r>
          </w:p>
        </w:tc>
      </w:tr>
      <w:tr w14:paraId="15CD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4B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216</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01D3D6B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3AF092E5">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C83AD4">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醋酸钙胶囊</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9A6254">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限高磷血症。</w:t>
            </w:r>
          </w:p>
        </w:tc>
      </w:tr>
      <w:tr w14:paraId="3751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DC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217</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E45EC9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7BFAE41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12AAF6">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注射用曲克芦丁</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1D3524">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限新发的缺血性脑梗死，支付不超过14天</w:t>
            </w:r>
          </w:p>
        </w:tc>
      </w:tr>
      <w:tr w14:paraId="097A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5C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6E0A139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1DD88E4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0D7CF1">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注射用葛根素</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E7D75E">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限视网膜动静脉阻塞或突发性耳聋患者，支付不超过14天</w:t>
            </w:r>
          </w:p>
        </w:tc>
      </w:tr>
      <w:tr w14:paraId="019F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43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219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1677ED8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399060C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0B0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气压治疗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1DE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限工伤保险</w:t>
            </w:r>
          </w:p>
        </w:tc>
      </w:tr>
      <w:tr w14:paraId="33D7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B6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220</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09739BA">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B05981C">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A60508">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天麻素注射液</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551A3A">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支付不超过14天。</w:t>
            </w:r>
          </w:p>
        </w:tc>
      </w:tr>
      <w:tr w14:paraId="40EF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D9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221</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15B6FD">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53D81F">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6B1840">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注射用七叶皂苷钠</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390E4E">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支付不超过10天。</w:t>
            </w:r>
          </w:p>
        </w:tc>
      </w:tr>
      <w:tr w14:paraId="2D3E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1A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F4141B">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CA4172">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757C">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职业功能训练</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BB9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法定就业年龄段且有就业意愿，经过PARQ医学筛查适合进行职业功能训练的患者，支付不超过90天。</w:t>
            </w:r>
          </w:p>
        </w:tc>
      </w:tr>
      <w:tr w14:paraId="08C2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0B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223</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CBB1A4">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8378A2">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915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丁苯酞氯化钠注射液</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6D5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限新发的急性缺血性脑卒中患者在发作48小时内开始使用，支付不超过14天。</w:t>
            </w:r>
          </w:p>
        </w:tc>
      </w:tr>
      <w:tr w14:paraId="719E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1B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433696">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FAE8C1">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30C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丁苯酞软胶囊</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1AD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限新发的急性缺血性脑卒中患者在发作72小时内开始使用，支付不超过20天。</w:t>
            </w:r>
          </w:p>
        </w:tc>
      </w:tr>
      <w:tr w14:paraId="4088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A11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225</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2B764F">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602398">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D08535">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曲克芦丁注射液</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A9FC0">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限新发的缺血性脑梗死，支付不超过14天</w:t>
            </w:r>
          </w:p>
        </w:tc>
      </w:tr>
      <w:tr w14:paraId="7CB3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8D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226</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A77346">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B108FE">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7B3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依达拉奉右莰醇注射</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用浓溶液</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F88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限新发的急性缺血性脑卒中患者在发作48小时内开始使用，支付不超过14天。</w:t>
            </w:r>
          </w:p>
        </w:tc>
      </w:tr>
      <w:tr w14:paraId="625E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00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227</w:t>
            </w:r>
          </w:p>
        </w:tc>
        <w:tc>
          <w:tcPr>
            <w:tcW w:w="504" w:type="pct"/>
            <w:vMerge w:val="restart"/>
            <w:tcBorders>
              <w:top w:val="single" w:color="000000" w:sz="4" w:space="0"/>
              <w:left w:val="single" w:color="000000" w:sz="4" w:space="0"/>
              <w:bottom w:val="nil"/>
              <w:right w:val="single" w:color="000000" w:sz="4" w:space="0"/>
            </w:tcBorders>
            <w:shd w:val="clear" w:color="auto" w:fill="auto"/>
            <w:vAlign w:val="top"/>
          </w:tcPr>
          <w:p w14:paraId="6547EBB5">
            <w:pPr>
              <w:keepNext w:val="0"/>
              <w:keepLines w:val="0"/>
              <w:widowControl/>
              <w:suppressLineNumbers w:val="0"/>
              <w:spacing w:before="0" w:beforeAutospacing="0" w:after="0" w:afterAutospacing="0"/>
              <w:ind w:left="0" w:right="0"/>
              <w:jc w:val="center"/>
              <w:textAlignment w:val="top"/>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过度检查</w:t>
            </w:r>
          </w:p>
        </w:tc>
        <w:tc>
          <w:tcPr>
            <w:tcW w:w="594" w:type="pct"/>
            <w:vMerge w:val="restart"/>
            <w:tcBorders>
              <w:top w:val="single" w:color="000000" w:sz="4" w:space="0"/>
              <w:left w:val="single" w:color="000000" w:sz="4" w:space="0"/>
              <w:bottom w:val="nil"/>
              <w:right w:val="single" w:color="000000" w:sz="4" w:space="0"/>
            </w:tcBorders>
            <w:shd w:val="clear" w:color="auto" w:fill="auto"/>
            <w:vAlign w:val="bottom"/>
          </w:tcPr>
          <w:p w14:paraId="2FB48230">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违反诊疗规范实</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施不必要的诊疗</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项目或实施与疾</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病关联性不高的</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诊疗、检查项目的行为。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5C2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血一氧化碳、血红蛋白测定、红细胞比积测定、葡萄糖测定、钠测定、钾测定、氯测定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D1F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将“血红蛋白测定 ”“红细胞比积定 ”“葡萄糖测定 ”“钠测定” “钾测定 ”“氯测定 ”等项目与</w:t>
            </w:r>
            <w:r>
              <w:rPr>
                <w:rFonts w:hint="default" w:ascii="宋体" w:hAnsi="宋体" w:eastAsia="宋体" w:cs="宋体"/>
                <w:b/>
                <w:bCs/>
                <w:i w:val="0"/>
                <w:iCs w:val="0"/>
                <w:color w:val="000000"/>
                <w:kern w:val="0"/>
                <w:sz w:val="21"/>
                <w:szCs w:val="21"/>
                <w:u w:val="none"/>
                <w:lang w:val="en-US" w:eastAsia="zh-CN" w:bidi="ar"/>
              </w:rPr>
              <w:t>血气分析</w:t>
            </w:r>
            <w:r>
              <w:rPr>
                <w:rFonts w:hint="default" w:ascii="宋体" w:hAnsi="宋体" w:eastAsia="宋体" w:cs="宋体"/>
                <w:i w:val="0"/>
                <w:iCs w:val="0"/>
                <w:color w:val="000000"/>
                <w:kern w:val="0"/>
                <w:sz w:val="21"/>
                <w:szCs w:val="21"/>
                <w:u w:val="none"/>
                <w:lang w:val="en-US" w:eastAsia="zh-CN" w:bidi="ar"/>
              </w:rPr>
              <w:t>不合理打包，存在同一天多次收取以上项目费用。</w:t>
            </w:r>
          </w:p>
        </w:tc>
      </w:tr>
      <w:tr w14:paraId="06AD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15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228</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5D8A28E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66B6AEA2">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707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戊型肝炎抗体测定</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(Anti-HEV)-各种免疫学方法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69B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存在部分非手术类的诊疗收取“戊型肝炎抗体测定 ”(Anti-HEV)-各种免疫学方法（编码250403017-1，计费单价为62元/项）的费用。</w:t>
            </w:r>
          </w:p>
        </w:tc>
      </w:tr>
      <w:tr w14:paraId="683E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B2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229</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2D1369B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215F96E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8FC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轮状病毒检测</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（编码250501035）</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D0D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医院将粪便常规和轮状病毒检测进行</w:t>
            </w:r>
            <w:r>
              <w:rPr>
                <w:rFonts w:hint="default" w:ascii="宋体" w:hAnsi="宋体" w:eastAsia="宋体" w:cs="宋体"/>
                <w:b/>
                <w:bCs/>
                <w:i w:val="0"/>
                <w:iCs w:val="0"/>
                <w:color w:val="000000"/>
                <w:kern w:val="0"/>
                <w:sz w:val="21"/>
                <w:szCs w:val="21"/>
                <w:u w:val="none"/>
                <w:lang w:val="en-US" w:eastAsia="zh-CN" w:bidi="ar"/>
              </w:rPr>
              <w:t>组套捆绑</w:t>
            </w:r>
            <w:r>
              <w:rPr>
                <w:rFonts w:hint="default" w:ascii="宋体" w:hAnsi="宋体" w:eastAsia="宋体" w:cs="宋体"/>
                <w:i w:val="0"/>
                <w:iCs w:val="0"/>
                <w:color w:val="000000"/>
                <w:kern w:val="0"/>
                <w:sz w:val="21"/>
                <w:szCs w:val="21"/>
                <w:u w:val="none"/>
                <w:lang w:val="en-US" w:eastAsia="zh-CN" w:bidi="ar"/>
              </w:rPr>
              <w:t>，对开展粪便常规的患者同时收取“轮状病毒检测 ”（编码250501035，计费单位41元/项）的费用。</w:t>
            </w:r>
          </w:p>
        </w:tc>
      </w:tr>
      <w:tr w14:paraId="42F3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56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230</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102A91F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3944F779">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403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粪便五项</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85C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医院将粪便常规和粪寄生虫镜检、粪寄生虫卵计数、真菌涂片检查进行</w:t>
            </w:r>
            <w:r>
              <w:rPr>
                <w:rFonts w:hint="default" w:ascii="宋体" w:hAnsi="宋体" w:eastAsia="宋体" w:cs="宋体"/>
                <w:b/>
                <w:bCs/>
                <w:i w:val="0"/>
                <w:iCs w:val="0"/>
                <w:color w:val="000000"/>
                <w:kern w:val="0"/>
                <w:sz w:val="21"/>
                <w:szCs w:val="21"/>
                <w:u w:val="none"/>
                <w:lang w:val="en-US" w:eastAsia="zh-CN" w:bidi="ar"/>
              </w:rPr>
              <w:t>组套捆绑</w:t>
            </w:r>
            <w:r>
              <w:rPr>
                <w:rFonts w:hint="default" w:ascii="宋体" w:hAnsi="宋体" w:eastAsia="宋体" w:cs="宋体"/>
                <w:i w:val="0"/>
                <w:iCs w:val="0"/>
                <w:color w:val="000000"/>
                <w:kern w:val="0"/>
                <w:sz w:val="21"/>
                <w:szCs w:val="21"/>
                <w:u w:val="none"/>
                <w:lang w:val="en-US" w:eastAsia="zh-CN" w:bidi="ar"/>
              </w:rPr>
              <w:t>，对开展粪便常规的患者同时收取“粪寄生虫镜检 ”（编码250601001）、“粪寄生虫卵计数 ”（编码250601003）、“真菌涂片检查 ”（编码250501026）的费用。</w:t>
            </w:r>
          </w:p>
        </w:tc>
      </w:tr>
      <w:tr w14:paraId="64A9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77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231</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124798F4">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7189025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71B5">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各类病原体DNA测定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598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存在无必要的检查，不合理收取各类病原体DNA测定费用的情形。</w:t>
            </w:r>
          </w:p>
        </w:tc>
      </w:tr>
      <w:tr w14:paraId="7ADE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02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232</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075524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11C7ADA1">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B19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甲胎蛋白测定(AFP)</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30B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存在不合理收取甲胎蛋白测定费用的情形。甲胎蛋白测定（肿瘤标志物类项目）不宜用于普通人群的肿瘤筛查。</w:t>
            </w:r>
          </w:p>
        </w:tc>
      </w:tr>
      <w:tr w14:paraId="1914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DF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233</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67C97EF">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567117CE">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DFD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癌胚抗原测定(CEA)</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971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存在不合理收取癌胚抗原测定费用的情形。癌胚抗原测定（肿瘤标志物类项目）不宜用于普通人群的肿瘤筛查。</w:t>
            </w:r>
          </w:p>
        </w:tc>
      </w:tr>
      <w:tr w14:paraId="7475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16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234</w:t>
            </w:r>
          </w:p>
        </w:tc>
        <w:tc>
          <w:tcPr>
            <w:tcW w:w="504" w:type="pct"/>
            <w:vMerge w:val="continue"/>
            <w:tcBorders>
              <w:top w:val="single" w:color="000000" w:sz="4" w:space="0"/>
              <w:left w:val="single" w:color="000000" w:sz="4" w:space="0"/>
              <w:bottom w:val="nil"/>
              <w:right w:val="single" w:color="000000" w:sz="4" w:space="0"/>
            </w:tcBorders>
            <w:shd w:val="clear" w:color="auto" w:fill="auto"/>
            <w:vAlign w:val="top"/>
          </w:tcPr>
          <w:p w14:paraId="461F494A">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nil"/>
              <w:right w:val="single" w:color="000000" w:sz="4" w:space="0"/>
            </w:tcBorders>
            <w:shd w:val="clear" w:color="auto" w:fill="auto"/>
            <w:vAlign w:val="bottom"/>
          </w:tcPr>
          <w:p w14:paraId="3B167E1C">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BEF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丁型肝炎抗体测定</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(Anti-HDV)-定性</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EFF9">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同一项目在不同套餐内多次收取费用的情形。</w:t>
            </w:r>
          </w:p>
        </w:tc>
      </w:tr>
      <w:tr w14:paraId="4201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82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235</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66268D9">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A7B73C0">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EC7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丙型肝炎抗体测定(Anti-HCV)-定性</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C32D">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同一项目在不同套餐内多次收取费用的情形。</w:t>
            </w:r>
          </w:p>
        </w:tc>
      </w:tr>
      <w:tr w14:paraId="3A67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F8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236</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AC763A">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5DB640">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FD8E">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超敏C反应蛋白测定</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B31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同一项目在不同套餐内多次收取费用的情形。</w:t>
            </w:r>
          </w:p>
        </w:tc>
      </w:tr>
      <w:tr w14:paraId="6058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DD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237</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C07E3E">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52CFF0">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4E4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血清天门冬氨酸氨基转移酶测定-速率法</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A96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同一项目在不同套餐内多次收取费用的情形。</w:t>
            </w:r>
          </w:p>
        </w:tc>
      </w:tr>
      <w:tr w14:paraId="2890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6A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238</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534605">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61E50C">
            <w:pPr>
              <w:keepNext w:val="0"/>
              <w:keepLines w:val="0"/>
              <w:widowControl/>
              <w:suppressLineNumbers w:val="0"/>
              <w:spacing w:before="0" w:beforeAutospacing="0" w:after="0" w:afterAutospacing="0"/>
              <w:ind w:left="0" w:right="0"/>
              <w:jc w:val="left"/>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5CE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尿沉渣定量-尿沉渣分析仪</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C047">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存在开展尿常规检查时，组套开展尿液分析+尿沉渣定量的情形。</w:t>
            </w:r>
          </w:p>
        </w:tc>
      </w:tr>
      <w:tr w14:paraId="117E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4F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239</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55194">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资质不符</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7C18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未获得资质文件</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许可开展诊疗服</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务并纳入医保结算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13B8">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日常生活能力评定量表、汉密尔顿抑郁量表、汉密尔顿焦虑量表</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71F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存在不合理收取日常生活能力评定量表、汉密尔顿抑郁量表、汉密尔顿焦虑量表费用（违反物价内涵）情形，根据项目内涵，该项目分类为精神科治疗项目。</w:t>
            </w:r>
          </w:p>
        </w:tc>
      </w:tr>
      <w:tr w14:paraId="0A52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78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240</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0E400">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D0E2D">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F79603">
            <w:pPr>
              <w:keepNext w:val="0"/>
              <w:keepLines w:val="0"/>
              <w:widowControl/>
              <w:suppressLineNumbers w:val="0"/>
              <w:spacing w:before="0" w:beforeAutospacing="0" w:after="0" w:afterAutospacing="0"/>
              <w:ind w:left="0" w:right="0"/>
              <w:jc w:val="center"/>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门特认定、治疗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6CCD97">
            <w:pPr>
              <w:keepNext w:val="0"/>
              <w:keepLines w:val="0"/>
              <w:widowControl/>
              <w:suppressLineNumbers w:val="0"/>
              <w:spacing w:before="0" w:beforeAutospacing="0" w:after="0" w:afterAutospacing="0"/>
              <w:ind w:left="0" w:right="0"/>
              <w:jc w:val="left"/>
              <w:textAlignment w:val="bottom"/>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医疗机构存在无资质办理门特病种认定、治疗的情形。</w:t>
            </w:r>
          </w:p>
        </w:tc>
      </w:tr>
      <w:tr w14:paraId="007E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C4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241</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CD80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虚构医药服务</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项目</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19A1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虚开诊疗项目、药品、耗材与服务设施等进行医</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保结算。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C371">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虚构医药服务项目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8DF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现场核查医院存在项目实际停止开展，仍虚开诊疗项目进行医保结算，导致医保基金违规支出。</w:t>
            </w:r>
          </w:p>
        </w:tc>
      </w:tr>
      <w:tr w14:paraId="1613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74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EEE03">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BE0F6">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D093">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神经阻滞麻醉</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C68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存在同时收取全身麻醉和神经阻滞麻醉费用的情形。经核查病历，发现为患者行全身麻醉时加收神经阻滞麻醉，麻醉记录单等病历资料无记录使用神经丛及麻醉需求。根据《中山市基本医疗服务价格目录（2023年版）》项目内涵：神经阻滞麻醉指颈丛、臂丛、星状神经和侧隐窝等部位神经阻滞。</w:t>
            </w:r>
          </w:p>
        </w:tc>
      </w:tr>
      <w:tr w14:paraId="5C26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93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243</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E848">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449B">
            <w:pPr>
              <w:keepNext w:val="0"/>
              <w:keepLines w:val="0"/>
              <w:widowControl/>
              <w:suppressLineNumbers w:val="0"/>
              <w:spacing w:before="0" w:beforeAutospacing="0" w:after="0" w:afterAutospacing="0"/>
              <w:ind w:left="0" w:right="0"/>
              <w:jc w:val="center"/>
              <w:rPr>
                <w:rFonts w:hint="default" w:ascii="Arial" w:hAnsi="Arial" w:cs="Arial"/>
                <w:i w:val="0"/>
                <w:iCs w:val="0"/>
                <w:color w:val="000000"/>
                <w:sz w:val="21"/>
                <w:szCs w:val="21"/>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632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四肢多普勒血流图</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A46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在开展四肢血管彩色多普勒项目时，套餐式收取超声四肢多普勒血流图项目费用的情形。经核查病历发现，未见四肢多普勒血流图记录报告。</w:t>
            </w:r>
          </w:p>
        </w:tc>
      </w:tr>
      <w:tr w14:paraId="1AEA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0"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BC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04F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挂床住院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3DB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参保患者（</w:t>
            </w:r>
            <w:r>
              <w:rPr>
                <w:rFonts w:hint="default" w:ascii="宋体" w:hAnsi="宋体" w:eastAsia="宋体" w:cs="宋体"/>
                <w:b/>
                <w:bCs/>
                <w:i w:val="0"/>
                <w:iCs w:val="0"/>
                <w:color w:val="000000"/>
                <w:kern w:val="0"/>
                <w:sz w:val="21"/>
                <w:szCs w:val="21"/>
                <w:u w:val="none"/>
                <w:lang w:val="en-US" w:eastAsia="zh-CN" w:bidi="ar"/>
              </w:rPr>
              <w:t>特别是本医疗机构工作人员</w:t>
            </w:r>
            <w:r>
              <w:rPr>
                <w:rFonts w:hint="default" w:ascii="宋体" w:hAnsi="宋体" w:eastAsia="宋体" w:cs="宋体"/>
                <w:i w:val="0"/>
                <w:iCs w:val="0"/>
                <w:color w:val="000000"/>
                <w:kern w:val="0"/>
                <w:sz w:val="21"/>
                <w:szCs w:val="21"/>
                <w:u w:val="none"/>
                <w:lang w:val="en-US" w:eastAsia="zh-CN" w:bidi="ar"/>
              </w:rPr>
              <w:t>）已办理</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住院手续，但住院期间未按照住院病人进行规范</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化管理，未在医院接受治疗、观</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察和住宿的行为。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4610">
            <w:pPr>
              <w:keepNext w:val="0"/>
              <w:keepLines w:val="0"/>
              <w:widowControl/>
              <w:suppressLineNumbers w:val="0"/>
              <w:spacing w:before="0" w:beforeAutospacing="0" w:after="0" w:afterAutospacing="0"/>
              <w:ind w:left="0" w:right="0" w:firstLine="420" w:firstLineChars="20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挂床住院</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070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参保患者已办理住院手续，有下列情形之一的：1.门诊治疗的病人办理住院手续的（门诊抢救和日间手术、中医日间病房除外）；2.住院治疗期间，参保人仍在上班的；3.参保患者住院期间，2天（含）以上没有发生医疗费用或诊疗记录的；4.参保患者住院期间无床位或同一病床同一时间有2名以上住院病人的；5.参保患者所在病区无具有执业资格的医师和护士24小时在岗的；6.参保患者住院期间无住院病历的；</w:t>
            </w:r>
          </w:p>
        </w:tc>
      </w:tr>
      <w:tr w14:paraId="2C2A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6D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A804">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不符合住院指</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征（轻症住院）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7A8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将不符合住院指征或可以门诊治疗的病人收住院。</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BFF8">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不符合住院指征（轻症住院）</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8A6C">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如病人病情较轻达不到住院指征或可以门诊治疗的病人收住院，导致医保基金违规支出。</w:t>
            </w:r>
          </w:p>
        </w:tc>
      </w:tr>
      <w:tr w14:paraId="1BE7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C5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49D9">
            <w:pPr>
              <w:keepNext w:val="0"/>
              <w:keepLines w:val="0"/>
              <w:widowControl/>
              <w:suppressLineNumbers w:val="0"/>
              <w:spacing w:before="0" w:beforeAutospacing="0" w:after="0" w:afterAutospacing="0"/>
              <w:ind w:left="0" w:right="0" w:firstLineChars="10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分解住院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A8F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将参保患者应当一次住院完成的诊疗过程分解为两次或以上住院</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诊疗过程的行为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46C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分解住院</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1C45">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将参保患者应当一次住院完成的诊疗过程分解为两次或以上住院诊疗过程的行为，导致医保基金违规支出。如参保患者病情不符合出院标准，重新为其办理出、入院或假出、入院手续的行为。</w:t>
            </w:r>
          </w:p>
        </w:tc>
      </w:tr>
      <w:tr w14:paraId="02E7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50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599E">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病种高套（诊</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断升级）</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23D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将低标准收费的病种套入高标准收费病种进行结算。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C8F7">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病种高套</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069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将低标准收费的病种套入高标准收费病种进行结算，导致医保基金违规支出。如将低分值病种编码为高分值病种或临床医生将低分值病种病历资料编造为高分值病种病历资料的行为。</w:t>
            </w:r>
          </w:p>
        </w:tc>
      </w:tr>
      <w:tr w14:paraId="0E6E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2F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0FF5">
            <w:pPr>
              <w:keepNext w:val="0"/>
              <w:keepLines w:val="0"/>
              <w:widowControl/>
              <w:suppressLineNumbers w:val="0"/>
              <w:spacing w:before="0" w:beforeAutospacing="0" w:after="0" w:afterAutospacing="0"/>
              <w:ind w:left="0" w:right="0" w:firstLineChars="100"/>
              <w:jc w:val="left"/>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 xml:space="preserve"> 其他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9496">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一次性耗材重复使用</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D13F">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一次性超声刀头、射频针、斑马导线、冷冻消融针、电刀等。</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B421">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违反诊疗规范重复使用一次性医用耗材，导致医保基金违规支出。</w:t>
            </w:r>
          </w:p>
        </w:tc>
      </w:tr>
      <w:tr w14:paraId="1CF01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1"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06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249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9ABB">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其他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10E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进销存管理不规</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范</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0692">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超声刀、角度基台、胰岛素注射笔用针头、医用透明质酸钠、一次性使用尿动力测压导管、气囊尿管、一次性使用胃管、一次性使用肠内营养泵管、呼吸回路等医用耗材，部分药品。</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4C0A">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医保支付结算数量大于医院实际出库数量，导致医保基金违规支出。</w:t>
            </w:r>
            <w:r>
              <w:rPr>
                <w:rFonts w:hint="eastAsia" w:ascii="微软雅黑" w:hAnsi="微软雅黑" w:eastAsia="微软雅黑" w:cs="微软雅黑"/>
                <w:i w:val="0"/>
                <w:iCs w:val="0"/>
                <w:color w:val="000000"/>
                <w:kern w:val="0"/>
                <w:sz w:val="21"/>
                <w:szCs w:val="21"/>
                <w:u w:val="none"/>
                <w:lang w:val="en-US" w:eastAsia="zh-CN" w:bidi="ar"/>
              </w:rPr>
              <w:t>⑤</w:t>
            </w:r>
          </w:p>
        </w:tc>
      </w:tr>
      <w:tr w14:paraId="0DD7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E2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250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E9BF">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其他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8B22">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项目编码匹配错误</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E719">
            <w:pPr>
              <w:keepNext w:val="0"/>
              <w:keepLines w:val="0"/>
              <w:widowControl/>
              <w:suppressLineNumbers w:val="0"/>
              <w:spacing w:before="0" w:beforeAutospacing="0" w:after="0" w:afterAutospacing="0"/>
              <w:ind w:left="0" w:right="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部分医保项目</w:t>
            </w:r>
          </w:p>
        </w:tc>
        <w:tc>
          <w:tcPr>
            <w:tcW w:w="2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80A0">
            <w:pPr>
              <w:keepNext w:val="0"/>
              <w:keepLines w:val="0"/>
              <w:widowControl/>
              <w:suppressLineNumbers w:val="0"/>
              <w:spacing w:before="0" w:beforeAutospacing="0" w:after="0" w:afterAutospacing="0"/>
              <w:ind w:left="0" w:right="0"/>
              <w:jc w:val="left"/>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部分医保项目编码匹配错误，如成年人匹配为6岁以下儿童码。</w:t>
            </w:r>
          </w:p>
        </w:tc>
      </w:tr>
    </w:tbl>
    <w:p w14:paraId="1C0B4637">
      <w:pPr>
        <w:pageBreakBefore w:val="0"/>
        <w:kinsoku/>
        <w:overflowPunct/>
        <w:bidi w:val="0"/>
        <w:snapToGrid w:val="0"/>
        <w:spacing w:line="360" w:lineRule="auto"/>
        <w:ind w:firstLine="480" w:firstLineChars="200"/>
        <w:rPr>
          <w:rFonts w:hint="eastAsia" w:ascii="仿宋" w:hAnsi="仿宋" w:eastAsia="仿宋" w:cs="仿宋"/>
          <w:sz w:val="24"/>
          <w:szCs w:val="24"/>
          <w:lang w:val="en-US" w:eastAsia="zh-CN"/>
        </w:rPr>
      </w:pPr>
    </w:p>
    <w:p w14:paraId="2BEFCEEF">
      <w:pPr>
        <w:pStyle w:val="7"/>
        <w:spacing w:line="240" w:lineRule="auto"/>
        <w:ind w:firstLine="0"/>
        <w:rPr>
          <w:rFonts w:hint="eastAsia"/>
          <w:b/>
          <w:bCs/>
          <w:lang w:val="en-US" w:eastAsia="zh-CN"/>
        </w:rPr>
      </w:pPr>
      <w:r>
        <w:rPr>
          <w:rFonts w:hint="eastAsia"/>
          <w:b/>
          <w:bCs/>
          <w:lang w:eastAsia="zh-CN"/>
        </w:rPr>
        <w:t>⑤第</w:t>
      </w:r>
      <w:r>
        <w:rPr>
          <w:rFonts w:hint="eastAsia"/>
          <w:b/>
          <w:bCs/>
          <w:lang w:val="en-US" w:eastAsia="zh-CN"/>
        </w:rPr>
        <w:t>五</w:t>
      </w:r>
      <w:r>
        <w:rPr>
          <w:rFonts w:hint="eastAsia"/>
          <w:b/>
          <w:bCs/>
          <w:lang w:eastAsia="zh-CN"/>
        </w:rPr>
        <w:t>部分：定点医疗机构违法违规使用医疗保障基金典型问题清单（2024</w:t>
      </w:r>
      <w:r>
        <w:rPr>
          <w:rFonts w:hint="eastAsia"/>
          <w:b/>
          <w:bCs/>
          <w:lang w:val="en-US" w:eastAsia="zh-CN"/>
        </w:rPr>
        <w:t>版）</w:t>
      </w:r>
    </w:p>
    <w:p w14:paraId="2403F538">
      <w:pPr>
        <w:pStyle w:val="7"/>
        <w:rPr>
          <w:rFonts w:hint="eastAsia"/>
          <w:b/>
          <w:bCs/>
          <w:lang w:val="en-US" w:eastAsia="zh-CN"/>
        </w:rPr>
      </w:pPr>
    </w:p>
    <w:tbl>
      <w:tblPr>
        <w:tblStyle w:val="11"/>
        <w:tblW w:w="8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
        <w:gridCol w:w="543"/>
        <w:gridCol w:w="2067"/>
        <w:gridCol w:w="2514"/>
        <w:gridCol w:w="1546"/>
        <w:gridCol w:w="1979"/>
      </w:tblGrid>
      <w:tr w14:paraId="47E8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noWrap/>
            <w:vAlign w:val="bottom"/>
          </w:tcPr>
          <w:p w14:paraId="59B7BFFD">
            <w:pPr>
              <w:rPr>
                <w:rFonts w:hint="default" w:ascii="Arial" w:hAnsi="Arial" w:cs="Arial"/>
                <w:i w:val="0"/>
                <w:iCs w:val="0"/>
                <w:color w:val="000000"/>
                <w:sz w:val="22"/>
                <w:szCs w:val="22"/>
                <w:u w:val="none"/>
              </w:rPr>
            </w:pPr>
          </w:p>
        </w:tc>
        <w:tc>
          <w:tcPr>
            <w:tcW w:w="8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A49E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一、心血管内科类(12条)</w:t>
            </w:r>
          </w:p>
        </w:tc>
      </w:tr>
      <w:tr w14:paraId="733D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 w:type="dxa"/>
            <w:tcBorders>
              <w:top w:val="nil"/>
              <w:left w:val="nil"/>
              <w:bottom w:val="nil"/>
              <w:right w:val="nil"/>
            </w:tcBorders>
            <w:shd w:val="clear" w:color="auto" w:fill="auto"/>
            <w:vAlign w:val="top"/>
          </w:tcPr>
          <w:p w14:paraId="0D451A22">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254C">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CF9D">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问题</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37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有关依据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D8D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违规类型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3D5F">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违规示例</w:t>
            </w:r>
          </w:p>
        </w:tc>
      </w:tr>
      <w:tr w14:paraId="312B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40" w:type="dxa"/>
            <w:tcBorders>
              <w:top w:val="nil"/>
              <w:left w:val="nil"/>
              <w:bottom w:val="nil"/>
              <w:right w:val="nil"/>
            </w:tcBorders>
            <w:shd w:val="clear" w:color="auto" w:fill="auto"/>
            <w:vAlign w:val="top"/>
          </w:tcPr>
          <w:p w14:paraId="64038C5B">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A611">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25D8">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心内科开展经血管介入等治疗，实际使用的一次性高值耗材数量与收费数量不符。</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B3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导管、导丝、起搏器、支架、球囊等一次性高值耗材使用的真实性。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BE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虚构医药服务项目或重复收费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FF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示例：某医院为急性心肌梗死患者开展经皮冠状动脉内支架置入术，术中实际使用**公司生产的冠脉导引导丝1根，但按照3根收取费用，其中2根属于虚构医药服务项目或重复收费。</w:t>
            </w:r>
          </w:p>
        </w:tc>
      </w:tr>
      <w:tr w14:paraId="7B75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0" w:type="dxa"/>
            <w:tcBorders>
              <w:top w:val="nil"/>
              <w:left w:val="nil"/>
              <w:bottom w:val="nil"/>
              <w:right w:val="nil"/>
            </w:tcBorders>
            <w:shd w:val="clear" w:color="auto" w:fill="auto"/>
            <w:vAlign w:val="top"/>
          </w:tcPr>
          <w:p w14:paraId="1C8F9966">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0D5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16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心内科经血管介入治疗使用的不同厂家、不同规格、不同价格的一次性高值耗材之间相互串换收费。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9B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导管、导丝、起搏器、支架、球囊等一次性高值耗材使用的真实性。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E2FC">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6D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示例：某医院为冠心病患者开展经皮冠状动脉腔内成形术，术中使用**公司生产的普通球囊(非药物涂层球囊，单价3300元/个),但按照该公司生产的药物涂层球囊(单价6400元/个)进行收费，属于串换项目。</w:t>
            </w:r>
          </w:p>
        </w:tc>
      </w:tr>
      <w:tr w14:paraId="0FA4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40" w:type="dxa"/>
            <w:tcBorders>
              <w:top w:val="nil"/>
              <w:left w:val="nil"/>
              <w:bottom w:val="nil"/>
              <w:right w:val="nil"/>
            </w:tcBorders>
            <w:shd w:val="clear" w:color="auto" w:fill="auto"/>
            <w:vAlign w:val="top"/>
          </w:tcPr>
          <w:p w14:paraId="258E17E6">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D8A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6C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开展冠脉介入项目，重复收取冠脉造影费用。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C2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泛指各地执行的医疗服务项目价格和医保支付政策，因不同地方政策不同，各地应结合本地政策参考使用，下同)中，冠脉腔内成形术/球囊扩张术、支架置入术、腔内激光成形术、内膜旋磨术、溶栓术、局部放射治疗术、局部药物释放治疗术、心肌血管重建术等冠脉介入项目内涵：含靶血管造影。</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9606">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1D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中，冠状动脉内膜定向旋切术项目内涵：含靶血管造影。某医院为急性心肌梗塞的患者行冠状动脉内膜定向旋切术，手术步骤为靶血管造影、送入旋切导管、充盈球囊旋切病变、撤出器械。医院收取“冠状动脉内膜定向旋切术”、“冠状动脉造影术”费用。其中，“冠状动脉造影术”为重复收费。</w:t>
            </w:r>
          </w:p>
        </w:tc>
      </w:tr>
      <w:tr w14:paraId="4769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5" w:hRule="atLeast"/>
        </w:trPr>
        <w:tc>
          <w:tcPr>
            <w:tcW w:w="240" w:type="dxa"/>
            <w:tcBorders>
              <w:top w:val="nil"/>
              <w:left w:val="nil"/>
              <w:bottom w:val="nil"/>
              <w:right w:val="nil"/>
            </w:tcBorders>
            <w:shd w:val="clear" w:color="auto" w:fill="auto"/>
            <w:vAlign w:val="top"/>
          </w:tcPr>
          <w:p w14:paraId="2E946A85">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36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04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开展同一段冠脉血管病变介入项目，重复收取扩张术费用。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C3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《诊疗目录》中，冠脉内支架置入术、内膜旋磨术、腔内激光成形术等经血管介入项目内涵：含主要操作步骤之前的球囊预扩张或之后的球囊扩张。</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B1D">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5C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中，经皮冠状动脉内支架置入术(STENT)项目内涵：含为放置冠脉内支架而进行的球囊预扩张和支架打开后的支架内球囊高压扩张。某医院为患者行左前降支支架置入术，手术步骤包括靶血管造影、球囊预扩张、置入支架、球囊高压扩张、撤出器械。医院收取“经皮冠状动脉内支架置入术(STENT)”和2次“经皮动脉内球囊扩张术”费用。其中，2次“经皮动脉内球囊扩张术”为重复收费。</w:t>
            </w:r>
          </w:p>
        </w:tc>
      </w:tr>
      <w:tr w14:paraId="7177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240" w:type="dxa"/>
            <w:tcBorders>
              <w:top w:val="nil"/>
              <w:left w:val="nil"/>
              <w:bottom w:val="nil"/>
              <w:right w:val="nil"/>
            </w:tcBorders>
            <w:shd w:val="clear" w:color="auto" w:fill="auto"/>
            <w:vAlign w:val="top"/>
          </w:tcPr>
          <w:p w14:paraId="6FF2EAFF">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47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7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开展同一段冠脉血管病变介入项目，重复收取支架置入费用。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2F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《诊疗目录》中，冠脉内膜旋磨术、腔内激光成形术等经血管介入项目内涵：含支架置入。</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C96">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55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中，高速冠状动脉内膜旋磨术项目内涵：含旋磨后支架置入。某医院为严重冠心病患者行前降支高速冠状动脉内膜旋磨术，手术步骤包括靶血管造影、送入旋磨导丝、推进病变旋磨、置入支架、撤出器械。医院收取“高速冠状动脉内膜旋磨术”和“经皮冠状动脉内支架置入术(STENT)”费用。其中，“经皮冠状动脉内支架置入术(STENT)”为重复收费。</w:t>
            </w:r>
          </w:p>
        </w:tc>
      </w:tr>
      <w:tr w14:paraId="2B41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240" w:type="dxa"/>
            <w:tcBorders>
              <w:top w:val="nil"/>
              <w:left w:val="nil"/>
              <w:bottom w:val="nil"/>
              <w:right w:val="nil"/>
            </w:tcBorders>
            <w:shd w:val="clear" w:color="auto" w:fill="auto"/>
            <w:vAlign w:val="top"/>
          </w:tcPr>
          <w:p w14:paraId="197F4396">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D4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07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开展经血管介入诊疗项目，重复收取麻醉、穿刺、注射、置管等费用。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0E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《诊疗目录》中，经血管介入治疗分类内涵：含局部麻醉、穿刺、注射、置管费用，涉及冠脉造影术、多普勒血流测量术、血管内超声检查、腔内成形术、支架置入术、激光成形术、溶栓术等具体诊疗项目。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4182">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D9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经血管介入诊疗总说明明确，经血管介入治疗已含局部麻醉、穿刺、注射、置管、数字减影DSA、X线电视录像、拍片及胶片费，不得另行收费。某医院对所有接受介入治疗的患者，除收取对应手术治疗费用外，额外收取“静脉注射”、“静脉输液”费用。“静脉注射”或“静脉输液”费用为重复收费。</w:t>
            </w:r>
          </w:p>
        </w:tc>
      </w:tr>
      <w:tr w14:paraId="19ED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240" w:type="dxa"/>
            <w:tcBorders>
              <w:top w:val="nil"/>
              <w:left w:val="nil"/>
              <w:bottom w:val="nil"/>
              <w:right w:val="nil"/>
            </w:tcBorders>
            <w:shd w:val="clear" w:color="auto" w:fill="auto"/>
            <w:vAlign w:val="top"/>
          </w:tcPr>
          <w:p w14:paraId="70AA9484">
            <w:pPr>
              <w:keepNext w:val="0"/>
              <w:keepLines w:val="0"/>
              <w:widowControl/>
              <w:suppressLineNumbers w:val="0"/>
              <w:jc w:val="center"/>
              <w:textAlignment w:val="top"/>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11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4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开展经血管介入项目，扩张多支血管超出计价标准。</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57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诊疗目录》中，经血管介入治疗总说明明确，经血管介入治疗以扩张一支冠脉血管为基价，扩张多支血管加收一定比例，涉及冠脉腔内成形术/球囊扩张术、支架置入术、腔内激光成形术、内膜旋磨术、内膜旋切术、溶栓术、局部放射治疗术、局部药物释放治疗术等具体诊疗项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9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14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介入治疗原则上以经一根血管的介入治疗为起点，每增加一根血管的治疗加收20%。某医院为严重冠心病的患者行经皮冠状动脉腔内成形术，扩张3支血管。医院按全价收取3次“经皮冠状动脉腔内成形术(PTCA)”费用，其中2次应按全价的20%收取，超出部分为超标准收费。</w:t>
            </w:r>
          </w:p>
        </w:tc>
      </w:tr>
      <w:tr w14:paraId="7867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40" w:type="dxa"/>
            <w:tcBorders>
              <w:top w:val="nil"/>
              <w:left w:val="nil"/>
              <w:bottom w:val="nil"/>
              <w:right w:val="nil"/>
            </w:tcBorders>
            <w:shd w:val="clear" w:color="auto" w:fill="auto"/>
            <w:vAlign w:val="top"/>
          </w:tcPr>
          <w:p w14:paraId="0C3FAD9E">
            <w:pPr>
              <w:keepNext w:val="0"/>
              <w:keepLines w:val="0"/>
              <w:widowControl/>
              <w:suppressLineNumbers w:val="0"/>
              <w:jc w:val="center"/>
              <w:textAlignment w:val="top"/>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27E">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D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开展冠脉内局部放射治疗，重复收取同位素放射源及放疗装置的使用费用。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A0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《诊疗目录》中，冠脉内局部放射治疗术项目内涵：含同位素放射源及放疗装置的使用。</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C3D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7E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冠脉内局部放射治疗术项目内涵：含冠脉造影、同位素放射源及放疗装置的使用。某医院为动脉粥样硬化患者开展冠脉内局部放射治疗，已收取“冠脉内局部放射治疗术”费用，重复收取同位素放射源费用，属于重复收费。</w:t>
            </w:r>
          </w:p>
        </w:tc>
      </w:tr>
      <w:tr w14:paraId="6EF5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240" w:type="dxa"/>
            <w:tcBorders>
              <w:top w:val="nil"/>
              <w:left w:val="nil"/>
              <w:bottom w:val="nil"/>
              <w:right w:val="nil"/>
            </w:tcBorders>
            <w:shd w:val="clear" w:color="auto" w:fill="auto"/>
            <w:vAlign w:val="top"/>
          </w:tcPr>
          <w:p w14:paraId="521CA11D">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024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A5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动态心电图与遥测心电监护项目互相串换收费。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D2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动态心电图项目内涵：皮肤清洁处理，安放电极，固定电极及导线，使用心电图机，指导患者记录，一般连续记录24小时，有效记录时间应在22小时以上，计算机辅助人工分析数据，出具报告；按次计价。遥测心电监护项目内涵：皮肤清洁处理，安放并固定电极，通过中心工作站实时监护心电变化，按小时计价。</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4759">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61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心悸患者使用心电图机，安放电极后进行24小时心电图检查，应收取“动态心电图”(单价：160元/次)费用，但医院实际按照“遥测心电监护”(单价：10元/小时)收取费用，24小时收取240元，属于串换项目。</w:t>
            </w:r>
          </w:p>
        </w:tc>
      </w:tr>
      <w:tr w14:paraId="143E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40" w:type="dxa"/>
            <w:tcBorders>
              <w:top w:val="nil"/>
              <w:left w:val="nil"/>
              <w:bottom w:val="nil"/>
              <w:right w:val="nil"/>
            </w:tcBorders>
            <w:shd w:val="clear" w:color="auto" w:fill="auto"/>
            <w:vAlign w:val="top"/>
          </w:tcPr>
          <w:p w14:paraId="332FF709">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5D4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9C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开展遥测心电监护，重复收取心电监测费用。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7F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遥测心电监护项目内涵：皮肤清洁处理，安放并固定电极，通过中心工作站实时监护心电变化。心电监测项目内涵：使用无创心电监测设备，设定监测参数，实时监测心电变化，含呼吸频率监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464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DC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室性心律失常患者设置监护导联，通过中心工作站实时监护心电变化，共监护24小时。医院按照24小时同时收取“遥测心电监护”(单价：10元/小时)、“心电监测”(单价：3.5元/小时)费用。其中，“心电监测”为重复收费。</w:t>
            </w:r>
          </w:p>
        </w:tc>
      </w:tr>
      <w:tr w14:paraId="2C78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240" w:type="dxa"/>
            <w:tcBorders>
              <w:top w:val="nil"/>
              <w:left w:val="nil"/>
              <w:bottom w:val="nil"/>
              <w:right w:val="nil"/>
            </w:tcBorders>
            <w:shd w:val="clear" w:color="auto" w:fill="auto"/>
            <w:noWrap/>
            <w:vAlign w:val="bottom"/>
          </w:tcPr>
          <w:p w14:paraId="791A77FF">
            <w:pP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D9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20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使用血压计、监护仪监测血压，按照动态血压监测进行收费。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F5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动态血压监测项目内涵：气袖均匀紧贴皮肤缠于上臂，以动态血压监测仪自动测量血压，指导患者记录当天的日常活动，取下记录仪输入电脑，经相关软件编辑，并按设定间期记录20小时以上血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2B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重复收费或串换项目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B9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示例：某医院医护人员为住院患者开長体温、测血压等生命体征监测，属于常规的护理操作，不应额外收费，但医院按照“动态血压监测”(单价：6元/小时)收取费用，属于重复收费。</w:t>
            </w:r>
          </w:p>
        </w:tc>
      </w:tr>
      <w:tr w14:paraId="668D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40" w:type="dxa"/>
            <w:tcBorders>
              <w:top w:val="nil"/>
              <w:left w:val="nil"/>
              <w:bottom w:val="nil"/>
              <w:right w:val="nil"/>
            </w:tcBorders>
            <w:shd w:val="clear" w:color="auto" w:fill="auto"/>
            <w:noWrap/>
            <w:vAlign w:val="bottom"/>
          </w:tcPr>
          <w:p w14:paraId="41D1B998">
            <w:pP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A3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F6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未按照心脏电生理检查项目计价标准收费。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FF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《诊疗目录》中，有创性血流动力学监测、心排出量测定、心内电生理检查等心脏电生理检查项目计价单位为“次”。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7DBA">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01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有创性心内电生理检查，计价单位为次，单价为1900元/次。某医院为患者开展有创性心内电生理检查，检查时长2小时，应收取1次“有创性心内电生理检查”费用，但医院按小时计费收取2次，属于超标准收费。</w:t>
            </w:r>
          </w:p>
        </w:tc>
      </w:tr>
      <w:tr w14:paraId="1A30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0" w:type="dxa"/>
            <w:tcBorders>
              <w:top w:val="nil"/>
              <w:left w:val="nil"/>
              <w:bottom w:val="nil"/>
              <w:right w:val="nil"/>
            </w:tcBorders>
            <w:shd w:val="clear" w:color="auto" w:fill="auto"/>
            <w:noWrap/>
            <w:vAlign w:val="bottom"/>
          </w:tcPr>
          <w:p w14:paraId="35FBD586">
            <w:pPr>
              <w:rPr>
                <w:rFonts w:hint="default" w:ascii="Arial" w:hAnsi="Arial" w:cs="Arial"/>
                <w:i w:val="0"/>
                <w:iCs w:val="0"/>
                <w:color w:val="000000"/>
                <w:sz w:val="22"/>
                <w:szCs w:val="22"/>
                <w:u w:val="none"/>
              </w:rPr>
            </w:pPr>
          </w:p>
        </w:tc>
        <w:tc>
          <w:tcPr>
            <w:tcW w:w="86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153B">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26"/>
                <w:sz w:val="24"/>
                <w:szCs w:val="24"/>
                <w:lang w:val="en-US" w:eastAsia="zh-CN" w:bidi="ar"/>
              </w:rPr>
              <w:t xml:space="preserve">             二、骨科类(15条)</w:t>
            </w:r>
          </w:p>
        </w:tc>
      </w:tr>
      <w:tr w14:paraId="1BB3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 w:type="dxa"/>
            <w:tcBorders>
              <w:top w:val="nil"/>
              <w:left w:val="nil"/>
              <w:bottom w:val="nil"/>
              <w:right w:val="nil"/>
            </w:tcBorders>
            <w:shd w:val="clear" w:color="auto" w:fill="auto"/>
            <w:vAlign w:val="top"/>
          </w:tcPr>
          <w:p w14:paraId="1DB444E6">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2627">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323C">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问题</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DE0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有关依据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CD4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违规类型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1E3">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违规示例</w:t>
            </w:r>
          </w:p>
        </w:tc>
      </w:tr>
      <w:tr w14:paraId="78D5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40" w:type="dxa"/>
            <w:tcBorders>
              <w:top w:val="nil"/>
              <w:left w:val="nil"/>
              <w:bottom w:val="nil"/>
              <w:right w:val="nil"/>
            </w:tcBorders>
            <w:shd w:val="clear" w:color="auto" w:fill="auto"/>
            <w:vAlign w:val="top"/>
          </w:tcPr>
          <w:p w14:paraId="245A589F">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972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B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骨科一次性使用高值耗材，收费数量超出实际使用数量。</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A0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髓内钉、螺钉、金属接骨板、关节钢板、骨针、人工骨、异体骨、固定棒、椎间融合器、骨水泥、脊柱内镜、等离子刀头、钛板等一次性高值耗材使用的真实性。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BA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虚构医药服务项目或重复收费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AB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示例：某医院为骨折患者开展切开复位内固定手术，术中使用金属接骨板2块、接骨螺钉8个。但医院按金属接骨板3块、接骨螺钉10个进行收费，超出实际使用数量收费的部分属于虚构医药服务项目或重复收费。</w:t>
            </w:r>
          </w:p>
        </w:tc>
      </w:tr>
      <w:tr w14:paraId="75B9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40" w:type="dxa"/>
            <w:tcBorders>
              <w:top w:val="nil"/>
              <w:left w:val="nil"/>
              <w:bottom w:val="nil"/>
              <w:right w:val="nil"/>
            </w:tcBorders>
            <w:shd w:val="clear" w:color="auto" w:fill="auto"/>
            <w:vAlign w:val="top"/>
          </w:tcPr>
          <w:p w14:paraId="224ABB36">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C1E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01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不同厂家、不同规格、不同价格的骨科一次性使用高值耗材之间相互串换收费。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9C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髓内钉、螺钉、金属接骨板、关节钢板、骨针、人工骨、异体骨、固定棒、椎间融合器、骨水泥、脊柱内镜、等离子刀头、钛板等一次性高值耗材使用的真实性。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A6E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9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示例：某医院为骨折患者开展切开复位内固定手术，术中使用普通接骨螺钉(单价650元/个)8个，但按照自攻型锁定钉(单价1200元/个)8个进行收费，属于串换项目。</w:t>
            </w:r>
          </w:p>
        </w:tc>
      </w:tr>
      <w:tr w14:paraId="67F3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0" w:type="dxa"/>
            <w:tcBorders>
              <w:top w:val="nil"/>
              <w:left w:val="nil"/>
              <w:bottom w:val="nil"/>
              <w:right w:val="nil"/>
            </w:tcBorders>
            <w:shd w:val="clear" w:color="auto" w:fill="auto"/>
            <w:vAlign w:val="top"/>
          </w:tcPr>
          <w:p w14:paraId="327BD154">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49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76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将成套使用的人工关节、内固定材料等拆分为单个组件收费，单个组件收取费用之和大于成套费用。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4F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公立医疗机构执行医用耗材“零差率”销售政策。</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AB9A">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分解收费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44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示例：某医院将成套使用的“人工髋关节”(1套价格2万元),拆分为“股骨柄”“金属头”“髋臼内杯”“髋臼杯系统”分别收费，四个部件费用合计2.5万元，超出成套价格，属于分解收费。</w:t>
            </w:r>
          </w:p>
        </w:tc>
      </w:tr>
      <w:tr w14:paraId="139C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0" w:type="dxa"/>
            <w:tcBorders>
              <w:top w:val="nil"/>
              <w:left w:val="nil"/>
              <w:bottom w:val="nil"/>
              <w:right w:val="nil"/>
            </w:tcBorders>
            <w:shd w:val="clear" w:color="auto" w:fill="auto"/>
            <w:vAlign w:val="top"/>
          </w:tcPr>
          <w:p w14:paraId="39AC6555">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66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C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各类骨折切开复位内固定术间相互串换收费。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F4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各类骨折切开复位内固定术收费的准确性。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7AC1">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01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示例：某医院为四肢骨折患者开展内外踝骨折切开复位内固定手术，应当收取“内外踝骨折切开复位内固定术”费用(单价：2200元),实际收取“三踝骨折切开复位内固定术”费用(单价：3100元),属于串换项目。</w:t>
            </w:r>
          </w:p>
        </w:tc>
      </w:tr>
      <w:tr w14:paraId="1FA9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240" w:type="dxa"/>
            <w:tcBorders>
              <w:top w:val="nil"/>
              <w:left w:val="nil"/>
              <w:bottom w:val="nil"/>
              <w:right w:val="nil"/>
            </w:tcBorders>
            <w:shd w:val="clear" w:color="auto" w:fill="auto"/>
            <w:vAlign w:val="top"/>
          </w:tcPr>
          <w:p w14:paraId="5FF0E038">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462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2F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将椎间盘消融治疗操作串换为心脏电生理诊疗项目分类下的射频消融术收费。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B8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《诊疗目录》中，“射频消融术”属于心脏电生理诊疗类，肿瘤消融、椎间盘消融等诊疗操作有其他对应的诊疗项目。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BF1">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00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椎间盘微创消融术按射频、臭氧、离子等消融方式分别计价，单价介于2200元—3200元/每间盘之间。某医院为腰椎间盘突出症患者行腰椎间盘射频消融术，应收取“腰椎间盘射频消融术”费用(单价：2500元),但医院实际收取心脏电生理诊疗项目下的“射频消融术”(单价：4200元),属于串换项目。</w:t>
            </w:r>
          </w:p>
        </w:tc>
      </w:tr>
      <w:tr w14:paraId="1A74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0" w:type="dxa"/>
            <w:tcBorders>
              <w:top w:val="nil"/>
              <w:left w:val="nil"/>
              <w:bottom w:val="nil"/>
              <w:right w:val="nil"/>
            </w:tcBorders>
            <w:shd w:val="clear" w:color="auto" w:fill="auto"/>
            <w:vAlign w:val="top"/>
          </w:tcPr>
          <w:p w14:paraId="047F2304">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2D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1D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开展椎间融合器植入植骨融合术，重复收取脊髓和神经根粘连松解术、减压术费用。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07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《诊疗目录》中，脊柱椎间融合器植入植骨融合术项目内涵：含脊髓神经根松解、椎板切除减压。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16EB">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A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示例：某医院为脊柱滑脱患者行脊柱椎间融合器植入植骨融合术，收取“脊柱椎间融合器植入植骨融合术”“脊髓和神经根粘连松解术”费用。其中，“脊髓和神经根粘连松解术”属于重复收费。</w:t>
            </w:r>
          </w:p>
        </w:tc>
      </w:tr>
      <w:tr w14:paraId="5906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240" w:type="dxa"/>
            <w:tcBorders>
              <w:top w:val="nil"/>
              <w:left w:val="nil"/>
              <w:bottom w:val="nil"/>
              <w:right w:val="nil"/>
            </w:tcBorders>
            <w:shd w:val="clear" w:color="auto" w:fill="auto"/>
            <w:vAlign w:val="top"/>
          </w:tcPr>
          <w:p w14:paraId="79D0347C">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823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1B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开展椎间盘髓核摘除术并收费，重复收取椎间盘摘除术、椎间盘消融术费用。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1A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开展椎间盘髓核摘除术，手术范围已包括摘除椎间盘。</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2D40">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32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腰椎间盘突出症患者行后路腰椎间盘镜椎间盘髓核摘除术，收取“后路腰椎间盘镜椎间盘髓核摘除术(MED)”“经皮激光腰椎间盘摘除术”“椎间盘微创消融术”等费用。其中，“经皮激光腰椎间盘摘除术”“椎间盘微创消融术”为重复收费。</w:t>
            </w:r>
          </w:p>
        </w:tc>
      </w:tr>
      <w:tr w14:paraId="37A4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40" w:type="dxa"/>
            <w:tcBorders>
              <w:top w:val="nil"/>
              <w:left w:val="nil"/>
              <w:bottom w:val="nil"/>
              <w:right w:val="nil"/>
            </w:tcBorders>
            <w:shd w:val="clear" w:color="auto" w:fill="auto"/>
            <w:vAlign w:val="top"/>
          </w:tcPr>
          <w:p w14:paraId="43DF81FE">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6D1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33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开展关节镜下手术(如半月板修整、韧带重建、骨折复位、滑膜切除等),重复收取关节镜检查费用。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1D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相应诊疗规范。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A82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9D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示例：某医院为严重膝关节退行性病变患者行关节镜下关节滑膜切除术，每例收取“关节滑膜切除术”和“关节镜检查”费用，“关节镜检查”费用为重复收费。</w:t>
            </w:r>
          </w:p>
        </w:tc>
      </w:tr>
      <w:tr w14:paraId="3900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40" w:type="dxa"/>
            <w:tcBorders>
              <w:top w:val="nil"/>
              <w:left w:val="nil"/>
              <w:bottom w:val="nil"/>
              <w:right w:val="nil"/>
            </w:tcBorders>
            <w:shd w:val="clear" w:color="auto" w:fill="auto"/>
            <w:vAlign w:val="top"/>
          </w:tcPr>
          <w:p w14:paraId="5804039F">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791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4B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未按照手术使用设备加收计价单位收费。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2E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《诊疗目录》中，电/气钻、电/气锯、高频电刀等手术使用设备加收的计价单位为“次”。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65D1">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32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使用动力钻加收单价为350元，计价单位为次。某医院对胫腓骨骨折患者行切开复位内固定手术，将动力钻使用按胫骨、腓骨两部位分别计费，一次手术收费共收取2次“使用动力钻加收”,属于超标准收费。</w:t>
            </w:r>
          </w:p>
        </w:tc>
      </w:tr>
      <w:tr w14:paraId="03A0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40" w:type="dxa"/>
            <w:tcBorders>
              <w:top w:val="nil"/>
              <w:left w:val="nil"/>
              <w:bottom w:val="nil"/>
              <w:right w:val="nil"/>
            </w:tcBorders>
            <w:shd w:val="clear" w:color="auto" w:fill="auto"/>
            <w:vAlign w:val="top"/>
          </w:tcPr>
          <w:p w14:paraId="30435878">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54F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3F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开展关节腔灌注治疗，重复收取关节穿刺费用。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C9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《诊疗目录》中，关节腔灌注治疗项目内涵：含穿刺。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D3B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D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关节腔灌注治疗项目内涵为：含关节穿刺。某医院对膝关节积液患者行关节腔灌注治疗，收取“关节腔灌注治疗”“关节穿刺术”费用。其中，“关节穿刺术”费用为重复收费。</w:t>
            </w:r>
          </w:p>
        </w:tc>
      </w:tr>
      <w:tr w14:paraId="1C13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0" w:type="dxa"/>
            <w:tcBorders>
              <w:top w:val="nil"/>
              <w:left w:val="nil"/>
              <w:bottom w:val="nil"/>
              <w:right w:val="nil"/>
            </w:tcBorders>
            <w:shd w:val="clear" w:color="auto" w:fill="auto"/>
            <w:vAlign w:val="top"/>
          </w:tcPr>
          <w:p w14:paraId="5E09824C">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6B3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19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不同的中医骨科手法整复术之间串换收费。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F0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《诊疗目录》中，中医骨折手法整复术按照部位、操作方式不同，有不同的诊疗项目。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4716">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1C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示例：某医院中医师对脊柱骨折患者，通过牵引过伸按压法进行复位，应收取“骨折手法整复术”(单价210元)费用，但实际收取“麻醉下腰椎间盘突出症大手法治疗”(单价700元)费用，属于串换项目。</w:t>
            </w:r>
          </w:p>
        </w:tc>
      </w:tr>
      <w:tr w14:paraId="57F1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240" w:type="dxa"/>
            <w:tcBorders>
              <w:top w:val="nil"/>
              <w:left w:val="nil"/>
              <w:bottom w:val="nil"/>
              <w:right w:val="nil"/>
            </w:tcBorders>
            <w:shd w:val="clear" w:color="auto" w:fill="auto"/>
            <w:vAlign w:val="top"/>
          </w:tcPr>
          <w:p w14:paraId="22F884C2">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0A8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DA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开展C型臂术中透视等项目，未按照计价标准进行收费。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E0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《诊疗目录》中，C型臂术中透视计价单位为“次”或“半小时”,有的省份规定每例手术C型臂术中透视计费不得超过一定次数或金额。</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61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1E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C型臂术中透视单价为50元/半小时，每例手术最多不超过250元。某医院为患者开展骨折切开复位内固定手术，术中C型臂透视7次，医院收取7次“C型臂术中透视”费用，属于超标准收费。</w:t>
            </w:r>
          </w:p>
        </w:tc>
      </w:tr>
      <w:tr w14:paraId="4DBF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40" w:type="dxa"/>
            <w:tcBorders>
              <w:top w:val="nil"/>
              <w:left w:val="nil"/>
              <w:bottom w:val="nil"/>
              <w:right w:val="nil"/>
            </w:tcBorders>
            <w:shd w:val="clear" w:color="auto" w:fill="auto"/>
            <w:vAlign w:val="top"/>
          </w:tcPr>
          <w:p w14:paraId="432752D6">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291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C6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开展骨密度测定等项目，未按照计价标准进行收费。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CE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《诊疗目录》中，骨密度测定计价单位为“次”。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AF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B4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骨密度测定计价单位为“次”。某医院为患者开展“骨密度测定”,分别测定腰椎、髋部、前臂3个部位，应按照1次“骨密度测定”收费，但医院实际收取3次费用，属于超标准收费。</w:t>
            </w:r>
          </w:p>
        </w:tc>
      </w:tr>
      <w:tr w14:paraId="2700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40" w:type="dxa"/>
            <w:tcBorders>
              <w:top w:val="nil"/>
              <w:left w:val="nil"/>
              <w:bottom w:val="nil"/>
              <w:right w:val="nil"/>
            </w:tcBorders>
            <w:shd w:val="clear" w:color="auto" w:fill="auto"/>
            <w:vAlign w:val="top"/>
          </w:tcPr>
          <w:p w14:paraId="1502E3AC">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D5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52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将普通手术切口的缝合步骤，按照皮瓣成形术进行收费。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DEE">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相应诊疗规范。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EF99">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5B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患者行肘关节游离体切开取出术，手术步骤为切开关节、取出游离体、探查前后关节腔、冲洗、缝合包扎。医院收取“肘关节游离体切开取出术”“任意皮瓣成形术”费用，其中，“任意皮瓣成形术”为重复收费。</w:t>
            </w:r>
          </w:p>
        </w:tc>
      </w:tr>
      <w:tr w14:paraId="1E06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40" w:type="dxa"/>
            <w:tcBorders>
              <w:top w:val="nil"/>
              <w:left w:val="nil"/>
              <w:bottom w:val="nil"/>
              <w:right w:val="nil"/>
            </w:tcBorders>
            <w:shd w:val="clear" w:color="auto" w:fill="auto"/>
            <w:vAlign w:val="top"/>
          </w:tcPr>
          <w:p w14:paraId="51AEA263">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E9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6A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开展腔镜等微创类手术时，超标准收取特大换药或大换药费用。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29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《诊疗目录》中，依据实际换药面积大小或使用敷料多少，分特大、大、中、小换药。</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81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D3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规定，特大换药指创面面积在50cm²以上或创面长度在25cm以上。某医院开展射频消融腰椎间盘摘除术后换药，将微创手术创面按照“特大换药”收取费用，属于超标准收费。</w:t>
            </w:r>
          </w:p>
        </w:tc>
      </w:tr>
      <w:tr w14:paraId="0861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0" w:type="dxa"/>
            <w:tcBorders>
              <w:top w:val="nil"/>
              <w:left w:val="nil"/>
              <w:bottom w:val="nil"/>
              <w:right w:val="nil"/>
            </w:tcBorders>
            <w:shd w:val="clear" w:color="auto" w:fill="auto"/>
            <w:vAlign w:val="top"/>
          </w:tcPr>
          <w:p w14:paraId="6BCE95CD">
            <w:pPr>
              <w:jc w:val="center"/>
              <w:rPr>
                <w:rFonts w:hint="default" w:ascii="Arial" w:hAnsi="Arial" w:cs="Arial"/>
                <w:i w:val="0"/>
                <w:iCs w:val="0"/>
                <w:color w:val="000000"/>
                <w:sz w:val="22"/>
                <w:szCs w:val="22"/>
                <w:u w:val="none"/>
              </w:rPr>
            </w:pPr>
          </w:p>
        </w:tc>
        <w:tc>
          <w:tcPr>
            <w:tcW w:w="8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FC848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三、血液净化类(6条)</w:t>
            </w:r>
          </w:p>
        </w:tc>
      </w:tr>
      <w:tr w14:paraId="6C5D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 w:type="dxa"/>
            <w:tcBorders>
              <w:top w:val="nil"/>
              <w:left w:val="nil"/>
              <w:bottom w:val="nil"/>
              <w:right w:val="nil"/>
            </w:tcBorders>
            <w:shd w:val="clear" w:color="auto" w:fill="auto"/>
            <w:vAlign w:val="top"/>
          </w:tcPr>
          <w:p w14:paraId="4625955D">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4559">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DD46">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问题</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C24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有关依据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245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违规类型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1507">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7"/>
                <w:sz w:val="20"/>
                <w:szCs w:val="20"/>
                <w:lang w:val="en-US" w:eastAsia="zh-CN" w:bidi="ar"/>
              </w:rPr>
              <w:t>违规示例</w:t>
            </w:r>
          </w:p>
        </w:tc>
      </w:tr>
      <w:tr w14:paraId="7E18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0" w:type="dxa"/>
            <w:tcBorders>
              <w:top w:val="nil"/>
              <w:left w:val="nil"/>
              <w:bottom w:val="nil"/>
              <w:right w:val="nil"/>
            </w:tcBorders>
            <w:shd w:val="clear" w:color="auto" w:fill="auto"/>
            <w:vAlign w:val="top"/>
          </w:tcPr>
          <w:p w14:paraId="1B5AF4BF">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1C3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03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开展血液净化类诊疗项目，将不能单独收费的一次性耗材进行额外收费。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D6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《诊疗目录》中，血液透析、血液灌流、血液滤过等项目，一次性耗材不属于除外内容。</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0B3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C6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示例：某省《公立医疗机构基本医疗服务项目目录》中，血液滤过无可另行收费的除外内容。某医院对慢性肾功能衰竭患者开展血液滤过治疗，将不能单独收费的一次性管路、废液袋进行收费，属于重复收费。</w:t>
            </w:r>
          </w:p>
        </w:tc>
      </w:tr>
      <w:tr w14:paraId="3EA9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240" w:type="dxa"/>
            <w:tcBorders>
              <w:top w:val="nil"/>
              <w:left w:val="nil"/>
              <w:bottom w:val="nil"/>
              <w:right w:val="nil"/>
            </w:tcBorders>
            <w:shd w:val="clear" w:color="auto" w:fill="auto"/>
            <w:vAlign w:val="top"/>
          </w:tcPr>
          <w:p w14:paraId="756D9C85">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16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C6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开展连续性血液净化/连续性肾脏替代治疗，同时重复收取血液透析费用。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0F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连续性血液净化项目内涵：含透析液。连续性肾脏替代治疗项目内涵：含连续性血液滤过、连续性血液透析、连续性血液透析滤过、缓慢单纯超滤、高容量血液滤过、缓慢低流量每日透析等。按照相应诊疗规范，连续性血液净化/连续性肾脏替代治疗，包括血液透析治疗内容。</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06F0">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A9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中，连续性血液净化单价120元/小时，血液透析单价400元/次。某医院对慢性肾功能衰竭患者进行连续性血液净化，持续24小时，收取“连续性肾脏替代治疗”费用共2880元，同时收取“血液透析”费用400元，其中“血液透析”费用为重复收费。</w:t>
            </w:r>
          </w:p>
        </w:tc>
      </w:tr>
      <w:tr w14:paraId="5631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0" w:type="dxa"/>
            <w:tcBorders>
              <w:top w:val="nil"/>
              <w:left w:val="nil"/>
              <w:bottom w:val="nil"/>
              <w:right w:val="nil"/>
            </w:tcBorders>
            <w:shd w:val="clear" w:color="auto" w:fill="auto"/>
            <w:vAlign w:val="top"/>
          </w:tcPr>
          <w:p w14:paraId="276F5550">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708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0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按小时收费的血液净化类诊疗项目(如自动腹膜透析、连续性血液净化等),收费数量超过实际提供的诊疗服务数量。</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DC91">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血液净化类诊疗项目收费的准确性。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2DF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D8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示例：某慢性肾功能衰竭患者，住院3天，医院开展“连续性血液净化”,上下机时间间隔为24小时，但实际收费数量为26小时，大于实际透析时长，属于重复收费。</w:t>
            </w:r>
          </w:p>
        </w:tc>
      </w:tr>
      <w:tr w14:paraId="31D4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0" w:type="dxa"/>
            <w:tcBorders>
              <w:top w:val="nil"/>
              <w:left w:val="nil"/>
              <w:bottom w:val="nil"/>
              <w:right w:val="nil"/>
            </w:tcBorders>
            <w:shd w:val="clear" w:color="auto" w:fill="auto"/>
            <w:vAlign w:val="top"/>
          </w:tcPr>
          <w:p w14:paraId="22BAA0B0">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78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8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按次收费的血液净化类诊疗项目，按治疗时长进行收费。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01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《诊疗目录》中，血液透析、血液灌流、血液滤过、血液透析滤过、血透监测等项目计价单位为“次”。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5AA1">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E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中，血液透析滤过单价600元，计价单位为次。某医院对慢性肾功能衰竭患者进行血液透析滤过治疗，治疗时长4小时，应收取1次“血液透析滤过”费用600元。但医院以小时为单位收取4次“血液透析滤过”费用共2400元，属于超标准收费。</w:t>
            </w:r>
          </w:p>
        </w:tc>
      </w:tr>
      <w:tr w14:paraId="24FA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240" w:type="dxa"/>
            <w:tcBorders>
              <w:top w:val="nil"/>
              <w:left w:val="nil"/>
              <w:bottom w:val="nil"/>
              <w:right w:val="nil"/>
            </w:tcBorders>
            <w:shd w:val="clear" w:color="auto" w:fill="auto"/>
            <w:vAlign w:val="top"/>
          </w:tcPr>
          <w:p w14:paraId="746387B1">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D0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12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将血液透析滤过项目分解为多个项目分别收费。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B0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《诊疗目录》中，血液透析滤过项目内涵是使用血液透析滤过机和相应管路，将病人血液引出体外并利用血液滤过器进行血液透析加滤过治疗。</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1798">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分解收费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2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中，血液透析滤过单价600元/次，血液透析单价400元/次，血液滤过单价300元/次。某医院使用血液透析滤过机，对慢性肾功能衰竭患者进行血液透析加滤过治疗，应收取“血液透析滤过”费用600元，但实际收取“血液透析”费用400元和“血液滤过”费用300元，属于分解收费。</w:t>
            </w:r>
          </w:p>
        </w:tc>
      </w:tr>
      <w:tr w14:paraId="4687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240" w:type="dxa"/>
            <w:tcBorders>
              <w:top w:val="nil"/>
              <w:left w:val="nil"/>
              <w:bottom w:val="nil"/>
              <w:right w:val="nil"/>
            </w:tcBorders>
            <w:shd w:val="clear" w:color="auto" w:fill="auto"/>
            <w:vAlign w:val="top"/>
          </w:tcPr>
          <w:p w14:paraId="5051AFED">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BF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70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开展血液净化类诊疗项目时，将费用较低的项目串换成费用较高的项目进行收费。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2386">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相应诊疗规范。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24CB">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C3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省《公立医疗机构基本医疗服务项目目录》中，血液透析滤过单价600元/次，血液滤过单价300元/次。某医院使用血液透析滤过机，对患者进行血液滤过治疗，应收取“血液滤过”费用300元，但实际收取“血液透析滤过”费用600元，属于串换项目。</w:t>
            </w:r>
          </w:p>
        </w:tc>
      </w:tr>
      <w:tr w14:paraId="0177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0" w:type="dxa"/>
            <w:tcBorders>
              <w:top w:val="nil"/>
              <w:left w:val="nil"/>
              <w:bottom w:val="nil"/>
              <w:right w:val="nil"/>
            </w:tcBorders>
            <w:shd w:val="clear" w:color="auto" w:fill="auto"/>
            <w:vAlign w:val="top"/>
          </w:tcPr>
          <w:p w14:paraId="24D4EF4F">
            <w:pPr>
              <w:jc w:val="center"/>
              <w:rPr>
                <w:rFonts w:hint="default" w:ascii="Arial" w:hAnsi="Arial" w:cs="Arial"/>
                <w:i w:val="0"/>
                <w:iCs w:val="0"/>
                <w:color w:val="000000"/>
                <w:sz w:val="22"/>
                <w:szCs w:val="22"/>
                <w:u w:val="none"/>
              </w:rPr>
            </w:pPr>
          </w:p>
        </w:tc>
        <w:tc>
          <w:tcPr>
            <w:tcW w:w="8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778E6">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26"/>
                <w:sz w:val="24"/>
                <w:szCs w:val="24"/>
                <w:lang w:val="en-US" w:eastAsia="zh-CN" w:bidi="ar"/>
              </w:rPr>
              <w:t xml:space="preserve"> 四、康复类(16条)</w:t>
            </w:r>
          </w:p>
        </w:tc>
      </w:tr>
      <w:tr w14:paraId="6A9C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 w:type="dxa"/>
            <w:tcBorders>
              <w:top w:val="nil"/>
              <w:left w:val="nil"/>
              <w:bottom w:val="nil"/>
              <w:right w:val="nil"/>
            </w:tcBorders>
            <w:shd w:val="clear" w:color="auto" w:fill="auto"/>
            <w:vAlign w:val="top"/>
          </w:tcPr>
          <w:p w14:paraId="365B5E20">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61C2">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7974">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问题</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2BB2">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有关依据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424C">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违规类型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D9C0">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违规示例</w:t>
            </w:r>
          </w:p>
        </w:tc>
      </w:tr>
      <w:tr w14:paraId="288D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40" w:type="dxa"/>
            <w:tcBorders>
              <w:top w:val="nil"/>
              <w:left w:val="nil"/>
              <w:bottom w:val="nil"/>
              <w:right w:val="nil"/>
            </w:tcBorders>
            <w:shd w:val="clear" w:color="auto" w:fill="auto"/>
            <w:vAlign w:val="top"/>
          </w:tcPr>
          <w:p w14:paraId="3137BE9E">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42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BA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开展言语能力筛查，将不符合医保限定支付条件的费用纳入医保支付。</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A7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《诊疗目录》中，言语能力筛查项目支付条件：限支付疑似言语功能障碍患者，不包括言语功能不能恢复的患者，一个疾病过程支付不超过两次。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A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17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示例：某医院为失去言语理解、表述能力一年的脑梗死住院病人开展言语能力筛查3次(超过2次),医保支付3次。该案例中，患者所患疾病和支付次数均超出医保限定支付条件。</w:t>
            </w:r>
          </w:p>
        </w:tc>
      </w:tr>
      <w:tr w14:paraId="4D7B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40" w:type="dxa"/>
            <w:tcBorders>
              <w:top w:val="nil"/>
              <w:left w:val="nil"/>
              <w:bottom w:val="nil"/>
              <w:right w:val="nil"/>
            </w:tcBorders>
            <w:shd w:val="clear" w:color="auto" w:fill="auto"/>
            <w:vAlign w:val="top"/>
          </w:tcPr>
          <w:p w14:paraId="52CB9600">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90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9C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开展吞咽功能障碍检查，将不符合医保限定支付数量的费用纳入医保支付。</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4F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《诊疗目录》中，吞咽功能障碍检查项目支付条件：一个疾病过程支付不超过三次。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0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3B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示例：某医院对脑梗患者在一次住院期间开展吞咽功能障碍检查6次，医保支付6次，其中3次超出医保限定支付条件。</w:t>
            </w:r>
          </w:p>
        </w:tc>
      </w:tr>
      <w:tr w14:paraId="6F03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0" w:type="dxa"/>
            <w:tcBorders>
              <w:top w:val="nil"/>
              <w:left w:val="nil"/>
              <w:bottom w:val="nil"/>
              <w:right w:val="nil"/>
            </w:tcBorders>
            <w:shd w:val="clear" w:color="auto" w:fill="auto"/>
            <w:vAlign w:val="top"/>
          </w:tcPr>
          <w:p w14:paraId="3AF3D0EC">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35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51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开展手功能评定项目，医保支付存在下述问题：1.不符合医保限定支付适应症：2.不符合医保限定支付的总时间或评定间隔时间。</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34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《诊疗目录》中，手功能评定项目支付条件：明确手功能障碍，且支付总时间不超过90天，评定间隔时间不短于14天。</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AD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7E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手部功能正常的患者进行手功能评定，住院21天每7天评定1次，住院周期内共评定3次(评定间隔时间短于14天),费用均由医保支付。该案例中，患者无医保限定支付适应症，且不满足医保限定支付的评定间隔。</w:t>
            </w:r>
          </w:p>
        </w:tc>
      </w:tr>
      <w:tr w14:paraId="4AA5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240" w:type="dxa"/>
            <w:tcBorders>
              <w:top w:val="nil"/>
              <w:left w:val="nil"/>
              <w:bottom w:val="nil"/>
              <w:right w:val="nil"/>
            </w:tcBorders>
            <w:shd w:val="clear" w:color="auto" w:fill="auto"/>
            <w:vAlign w:val="top"/>
          </w:tcPr>
          <w:p w14:paraId="5598E6B2">
            <w:pPr>
              <w:keepNext w:val="0"/>
              <w:keepLines w:val="0"/>
              <w:widowControl/>
              <w:suppressLineNumbers w:val="0"/>
              <w:jc w:val="center"/>
              <w:textAlignment w:val="top"/>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745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92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开展脑瘫肢体综合训练，医保支付存在下述问题：1.不符合医保限定支付对象；2.不符合医保支付年龄限制；3.同时开展运动疗法时，超出医保支付限制。</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4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脑瘫肢体综合训练限支付儿童。3岁以前，每年支付不超过6个月；3岁以后，每年支付不超过3个月。支付总年限不超过5年；每日支付不超过2次。与运动疗法同时使用时只支付其中1项限定支付范围。</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B8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3C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示例：某医院为成人患者开展脑瘫肢体综合训练10天，费用由医保支付。该案例中，成人患者非医保限定的支付对象</w:t>
            </w:r>
          </w:p>
        </w:tc>
      </w:tr>
      <w:tr w14:paraId="04F3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40" w:type="dxa"/>
            <w:tcBorders>
              <w:top w:val="nil"/>
              <w:left w:val="nil"/>
              <w:bottom w:val="nil"/>
              <w:right w:val="nil"/>
            </w:tcBorders>
            <w:shd w:val="clear" w:color="auto" w:fill="auto"/>
            <w:vAlign w:val="top"/>
          </w:tcPr>
          <w:p w14:paraId="2719B31E">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0D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65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开展截瘫肢体综合训练，医保支付存在下述问题：1.不符合医保限定支付天数及频次；2.同时使用运动疗法时，超出医保支付限制。</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16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《诊疗目录》中，截瘫肢体综合训练一个疾病过程支付不超过3个月；每日支付不超过2次。与运动疗法同时使用时只支付其中1项。</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66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16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示例：某医院为患者每天进行截瘫肢体综合训练和运动疗法，共收费100天，截瘫肢体综合训练和运动疗法分别每日支付1次，超出医保限定支付的天数，且不符合同时使用运动疗法时只支付1项的限制。</w:t>
            </w:r>
          </w:p>
        </w:tc>
      </w:tr>
      <w:tr w14:paraId="7747E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240" w:type="dxa"/>
            <w:tcBorders>
              <w:top w:val="nil"/>
              <w:left w:val="nil"/>
              <w:bottom w:val="nil"/>
              <w:right w:val="nil"/>
            </w:tcBorders>
            <w:shd w:val="clear" w:color="auto" w:fill="auto"/>
            <w:vAlign w:val="top"/>
          </w:tcPr>
          <w:p w14:paraId="39F3F0BE">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A30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3B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开展截肢肢体综合训练，将不符合医保限定支付天数的费用纳入医保支付。</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D5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力资源社会保障部国家卫生计生委民政部财政部中国残联关于新增部分医疗康复项目纳入基本医疗保障支付范围的通知》(人社部发〔2016〕23号)规定，上肢训练支付不超过30天，下肢训练支付不超过20天，髋关节或肩关节离断、高位大腿截肢训练支付不超过90天。</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40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4C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示例：某医院开展截肢肢体综合训练时，上肢训练收费40天，下肢训练收费40天，费用均由医保支付，超出上肢、下肢医保支付分别不超过30天、20天的限制。</w:t>
            </w:r>
          </w:p>
        </w:tc>
      </w:tr>
      <w:tr w14:paraId="2E68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240" w:type="dxa"/>
            <w:tcBorders>
              <w:top w:val="nil"/>
              <w:left w:val="nil"/>
              <w:bottom w:val="nil"/>
              <w:right w:val="nil"/>
            </w:tcBorders>
            <w:shd w:val="clear" w:color="auto" w:fill="auto"/>
            <w:vAlign w:val="top"/>
          </w:tcPr>
          <w:p w14:paraId="7BA196E3">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BF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1A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开展运动疗法，医保支付存在下述问题：1.不符合医保限定支付适应症；2.不符合医保限定支付天数及频次；3.与偏瘫、脑瘫或截瘫肢体综合训练同时使用时，不符合医保支付限制。</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00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运动疗法限支付器质性病变导致的肌力、关节活动度和平衡功能障碍的患者，一个疾病过程支付不超过3个月；每日支付不超过2次(包括项目合并计算)。与偏瘫、脑瘫或截瘫肢体综合训练同时使用时只支付其中1项。</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68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0F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脑梗死偏瘫肢体活动障碍住院病人，每天进行运动疗法和偏瘫肢体综合训练，2个项目费用每天均由医保支付。该案例中，患者所患疾病不符合医保限定支付适应症，且不符合与偏瘫、脑瘫或截瘫肢体综合训练同时使用时只支付其中1项的限制。</w:t>
            </w:r>
          </w:p>
        </w:tc>
      </w:tr>
      <w:tr w14:paraId="69A4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40" w:type="dxa"/>
            <w:tcBorders>
              <w:top w:val="nil"/>
              <w:left w:val="nil"/>
              <w:bottom w:val="nil"/>
              <w:right w:val="nil"/>
            </w:tcBorders>
            <w:shd w:val="clear" w:color="auto" w:fill="auto"/>
            <w:vAlign w:val="top"/>
          </w:tcPr>
          <w:p w14:paraId="663539A5">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53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BC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开展大关节松动训练，医保支付存在下述问题：1.不符合医保限定支付适应症；2.不符合医保限定支付天数。</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61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《诊疗目录》中，大关节松动训练支付条件为有明确的关节活动障碍，且一个疾病过程支付不超过90天。</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9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CD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示例：某医院对关节活动度正常的髋关节炎患者，进行大关节松动训练，费用由医保支付，不符合医保限定支付适应症。</w:t>
            </w:r>
          </w:p>
        </w:tc>
      </w:tr>
      <w:tr w14:paraId="55CF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40" w:type="dxa"/>
            <w:tcBorders>
              <w:top w:val="nil"/>
              <w:left w:val="nil"/>
              <w:bottom w:val="nil"/>
              <w:right w:val="nil"/>
            </w:tcBorders>
            <w:shd w:val="clear" w:color="auto" w:fill="auto"/>
            <w:vAlign w:val="top"/>
          </w:tcPr>
          <w:p w14:paraId="13E6B786">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DC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9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开展电动起立床训练，医保支付存在下述问题：1.不符合医保限定支付场景；2.不符合医保限定支付康复目标；3.不符合医保限定支付天数。</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60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《诊疗目录》中，电动起立床训练限支付住院期间，以减少卧床并发症为治疗目的或者以直立行动为康复目标，支付不超过30天。</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CE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8B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示例：某医院对门诊病人开展电动起立床训练10日，费用由医保支付，不符合医保限支付住院期间费用的限制。</w:t>
            </w:r>
          </w:p>
        </w:tc>
      </w:tr>
      <w:tr w14:paraId="1401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40" w:type="dxa"/>
            <w:tcBorders>
              <w:top w:val="nil"/>
              <w:left w:val="nil"/>
              <w:bottom w:val="nil"/>
              <w:right w:val="nil"/>
            </w:tcBorders>
            <w:shd w:val="clear" w:color="auto" w:fill="auto"/>
            <w:vAlign w:val="top"/>
          </w:tcPr>
          <w:p w14:paraId="155993E7">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277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74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开展徒手手功能训练，医保支付存在下述问题1.不符合医保限定支付适应症；2.不符合医保限定支付天数。</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46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《诊疗目录》中，徒手手功能训练支付条件为有明确的手功能障碍，且一个疾病过程支付不超过90天。</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43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2F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示例：某医院对手功能正常患者，进行徒手手功能训练，费用由医保支付，不符合医保限定支付的适应症。</w:t>
            </w:r>
          </w:p>
        </w:tc>
      </w:tr>
      <w:tr w14:paraId="758D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40" w:type="dxa"/>
            <w:tcBorders>
              <w:top w:val="nil"/>
              <w:left w:val="nil"/>
              <w:bottom w:val="nil"/>
              <w:right w:val="nil"/>
            </w:tcBorders>
            <w:shd w:val="clear" w:color="auto" w:fill="auto"/>
            <w:vAlign w:val="top"/>
          </w:tcPr>
          <w:p w14:paraId="6A653B2D">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BFC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6F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开展作业疗法，医保支付存在下述问题：1.不符合医保限定支付适应症；2.不符合医保限定支付天数及频次。</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32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《诊疗目录》中，作业疗法限支付器质性病变导致的生活、工作能力障碍。一个疾病过程支付不超过3个月；每日支付不超过1次。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C3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46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示例：某医院为焦虑抑郁病人(属于功能性的生活、工作能力障碍，非器质性病变)开展作业疗法15日，费用由医保支付，不符合医保限支付器质性病变导致障碍的限制。</w:t>
            </w:r>
          </w:p>
        </w:tc>
      </w:tr>
      <w:tr w14:paraId="6646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40" w:type="dxa"/>
            <w:tcBorders>
              <w:top w:val="nil"/>
              <w:left w:val="nil"/>
              <w:bottom w:val="nil"/>
              <w:right w:val="nil"/>
            </w:tcBorders>
            <w:shd w:val="clear" w:color="auto" w:fill="auto"/>
            <w:vAlign w:val="top"/>
          </w:tcPr>
          <w:p w14:paraId="1CFD8DFD">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7FA1">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9B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开展偏瘫肢体综合训练医保支付存在下述问题：1.不符合医保限定支付天数及频次；2.与运动疗法同时使用时，不符合医保支付限制。</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18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《诊疗目录》中，偏瘫肢体综合训练1个疾病过程支付不超过3个月；每日支付不超过2次，与运动疗法同时使用时只支付其中1项。</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50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F9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示例：某医院为脑梗偏瘫病人每日进行偏瘫肢体综合训练和运动疗法，两个治疗项目费用均由医保支付，不符合与运动疗法同时使用时只支付1项的限制条件。</w:t>
            </w:r>
          </w:p>
        </w:tc>
      </w:tr>
      <w:tr w14:paraId="3C1D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240" w:type="dxa"/>
            <w:tcBorders>
              <w:top w:val="nil"/>
              <w:left w:val="nil"/>
              <w:bottom w:val="nil"/>
              <w:right w:val="nil"/>
            </w:tcBorders>
            <w:shd w:val="clear" w:color="auto" w:fill="auto"/>
            <w:vAlign w:val="top"/>
          </w:tcPr>
          <w:p w14:paraId="514BFA0A">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B3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FD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开展精神障碍作业疗法训练，医保支付存在下述问题：1.不符合医保限定支付适应症2.不符合人员资质限制；3.不符合医保限定支付天数及频次。</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9A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《诊疗目录》中，精神障碍作业疗法训练限支付精神障碍康复期患者，在精神卫生机构或康复医疗机构，由具有资格的精神卫生专业人员或在其指导下的社工操作且每年支付不超过90天，每天支付不超过一次。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64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E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示例：某精神病医院对精神分裂症急性期患者(非康复期)开展精神障碍作业疗法训练10日，费用由医保支付，不符合医保限支付精神障碍康复期患者的限制。</w:t>
            </w:r>
          </w:p>
        </w:tc>
      </w:tr>
      <w:tr w14:paraId="52FB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40" w:type="dxa"/>
            <w:tcBorders>
              <w:top w:val="nil"/>
              <w:left w:val="nil"/>
              <w:bottom w:val="nil"/>
              <w:right w:val="nil"/>
            </w:tcBorders>
            <w:shd w:val="clear" w:color="auto" w:fill="auto"/>
            <w:vAlign w:val="top"/>
          </w:tcPr>
          <w:p w14:paraId="24F61059">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0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2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开展日常生活动作训练，医保支付存在下述问题：1.不符合医保限定支付适应症；2.不符合医保限定支付天数；3.不符合医保继续支付的限定条件。</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A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日常生活动作训练限支付日常生活活动能力障碍(ADL)患者，重度患者支付不超过90天，中度患者支付不超过60天，轻度患者支付不超过30天，每14天训练经功能量表评定后取得明确功能进步才可继续支付。</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DE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64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示例：某患者可以正常生活并能自理，但医院在其住院期间，每日开展日常生活动作训练，费用由医保支付，不符合医保限定支付适应症。</w:t>
            </w:r>
          </w:p>
        </w:tc>
      </w:tr>
      <w:tr w14:paraId="3F1D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40" w:type="dxa"/>
            <w:tcBorders>
              <w:top w:val="nil"/>
              <w:left w:val="nil"/>
              <w:bottom w:val="nil"/>
              <w:right w:val="nil"/>
            </w:tcBorders>
            <w:shd w:val="clear" w:color="auto" w:fill="auto"/>
            <w:vAlign w:val="top"/>
          </w:tcPr>
          <w:p w14:paraId="5F45C521">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FE3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71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开展吞咽功能障碍训练，医保支付存在下述问题：1.不符合医保限定支付适应症；2.不符合医保限定支付医院限制；3.不符合医保限定支付天数及频次。</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D4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《诊疗目录》中，吞咽功能障碍训练限支付中、重度功能障碍；三级医院康复科或康复专科医院使用。一个疾病过程支付不超过3个月；每日支付不超过2次(含普通训练和器械训练)。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0E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80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示例：某医院为脑梗死病人进行吞咽功能障碍训练10天，费用由医保支付，但住院病历记录该病人吞咽功能正常，饮水无呛咳，不符合医保限定支付适应症。</w:t>
            </w:r>
          </w:p>
        </w:tc>
      </w:tr>
      <w:tr w14:paraId="0E34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40" w:type="dxa"/>
            <w:tcBorders>
              <w:top w:val="nil"/>
              <w:left w:val="nil"/>
              <w:bottom w:val="nil"/>
              <w:right w:val="nil"/>
            </w:tcBorders>
            <w:shd w:val="clear" w:color="auto" w:fill="auto"/>
            <w:vAlign w:val="top"/>
          </w:tcPr>
          <w:p w14:paraId="6C960A25">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8BFF">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9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开展认知知觉功能障碍训练，医保支付存在下述问题：1.不符合医保限定支付适应症；2.不符合医保限定支付天数及频次。</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FF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《诊疗目录》中，认知知觉功能障碍训练限支付器质性病变导致的认知知觉功能障碍。1个疾病过程支付不超过3个月；每日支付不超过2次。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52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将不属于医保支付范围的纳入医保基金结算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62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示例：某医院为焦虑抑郁状态(属于功能性障碍、非器质性病变)患者开展认知知觉功能障碍训练5天，费用由医保支付，不符合医保限支付器质性病变导致障碍的限制。</w:t>
            </w:r>
          </w:p>
        </w:tc>
      </w:tr>
      <w:tr w14:paraId="6E44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0" w:type="dxa"/>
            <w:tcBorders>
              <w:top w:val="nil"/>
              <w:left w:val="nil"/>
              <w:bottom w:val="nil"/>
              <w:right w:val="nil"/>
            </w:tcBorders>
            <w:shd w:val="clear" w:color="auto" w:fill="auto"/>
            <w:vAlign w:val="top"/>
          </w:tcPr>
          <w:p w14:paraId="02976353">
            <w:pPr>
              <w:jc w:val="center"/>
              <w:rPr>
                <w:rFonts w:hint="default" w:ascii="Arial" w:hAnsi="Arial" w:cs="Arial"/>
                <w:i w:val="0"/>
                <w:iCs w:val="0"/>
                <w:color w:val="000000"/>
                <w:sz w:val="22"/>
                <w:szCs w:val="22"/>
                <w:u w:val="none"/>
              </w:rPr>
            </w:pPr>
          </w:p>
        </w:tc>
        <w:tc>
          <w:tcPr>
            <w:tcW w:w="8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E54D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五、医学影像类(14条)</w:t>
            </w:r>
          </w:p>
        </w:tc>
      </w:tr>
      <w:tr w14:paraId="4C95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0" w:type="dxa"/>
            <w:tcBorders>
              <w:top w:val="nil"/>
              <w:left w:val="nil"/>
              <w:bottom w:val="nil"/>
              <w:right w:val="nil"/>
            </w:tcBorders>
            <w:shd w:val="clear" w:color="auto" w:fill="auto"/>
            <w:vAlign w:val="top"/>
          </w:tcPr>
          <w:p w14:paraId="7D0FF301">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10F6">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548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问题</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1D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有关依据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F07C">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违规类型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D1B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3"/>
                <w:sz w:val="21"/>
                <w:szCs w:val="21"/>
                <w:lang w:val="en-US" w:eastAsia="zh-CN" w:bidi="ar"/>
              </w:rPr>
              <w:t>违规示例</w:t>
            </w:r>
          </w:p>
        </w:tc>
      </w:tr>
      <w:tr w14:paraId="17DE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240" w:type="dxa"/>
            <w:tcBorders>
              <w:top w:val="nil"/>
              <w:left w:val="nil"/>
              <w:bottom w:val="nil"/>
              <w:right w:val="nil"/>
            </w:tcBorders>
            <w:shd w:val="clear" w:color="auto" w:fill="auto"/>
            <w:vAlign w:val="top"/>
          </w:tcPr>
          <w:p w14:paraId="4D5F6B48">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EFB8">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D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开展数字化摄影(DR),将胶片等一次性耗材费用串换为诊疗项目收费。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81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《诊疗项目》中，X线摄影分类项目下，以胶片尺寸命名的项目实际是诊疗项目，含曝光、冲洗、诊断和胶片等费用，非胶片等一次性耗材使用费用。</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94F3">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27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开展数据化摄影(DR),使用10×12时胶片，胶片采购单价为8元/片，应按照8元/片进行收费，但医院对照当地《公立医疗机构基本医疗服务项目目录》中X线摄影分类项目下10×12时X线摄影项目收费(单价：16元/片),属于串换项目。</w:t>
            </w:r>
          </w:p>
        </w:tc>
      </w:tr>
      <w:tr w14:paraId="0862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0" w:type="dxa"/>
            <w:tcBorders>
              <w:top w:val="nil"/>
              <w:left w:val="nil"/>
              <w:bottom w:val="nil"/>
              <w:right w:val="nil"/>
            </w:tcBorders>
            <w:shd w:val="clear" w:color="auto" w:fill="auto"/>
            <w:vAlign w:val="top"/>
          </w:tcPr>
          <w:p w14:paraId="04EEAC22">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8A6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39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开展数字化摄影(DR),收取胶片费用超出实际使用张数。</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874D">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胶片收费的准确性。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7078">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3B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示例：某医院开展数字化摄影(DR),正侧位2次曝光，影像打印在一张胶片上，应收取1张胶片费用，但实际收取2张胶片费用，属于重复收费。</w:t>
            </w:r>
          </w:p>
        </w:tc>
      </w:tr>
      <w:tr w14:paraId="520F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0" w:type="dxa"/>
            <w:tcBorders>
              <w:top w:val="nil"/>
              <w:left w:val="nil"/>
              <w:bottom w:val="nil"/>
              <w:right w:val="nil"/>
            </w:tcBorders>
            <w:shd w:val="clear" w:color="auto" w:fill="auto"/>
            <w:vAlign w:val="top"/>
          </w:tcPr>
          <w:p w14:paraId="7DFFD169">
            <w:pPr>
              <w:keepNext w:val="0"/>
              <w:keepLines w:val="0"/>
              <w:widowControl/>
              <w:suppressLineNumbers w:val="0"/>
              <w:jc w:val="center"/>
              <w:textAlignment w:val="top"/>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135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5B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开展X线摄影检查并收费，重复收取X线透视费用。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07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X线透视一般指使用传统X线设备开展的影像检查，X线摄影(DR)设备与传统X线设备不兼容。</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5187">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D1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示例：某医院对患者开展足部X线摄影(DR)检查，收取“X线摄影(DR)”和“普通透视(四肢)”费用，其中“普通透视(四肢)”为重复收费。</w:t>
            </w:r>
          </w:p>
        </w:tc>
      </w:tr>
      <w:tr w14:paraId="4339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40" w:type="dxa"/>
            <w:tcBorders>
              <w:top w:val="nil"/>
              <w:left w:val="nil"/>
              <w:bottom w:val="nil"/>
              <w:right w:val="nil"/>
            </w:tcBorders>
            <w:shd w:val="clear" w:color="auto" w:fill="auto"/>
            <w:vAlign w:val="top"/>
          </w:tcPr>
          <w:p w14:paraId="71AD1437">
            <w:pPr>
              <w:keepNext w:val="0"/>
              <w:keepLines w:val="0"/>
              <w:widowControl/>
              <w:suppressLineNumbers w:val="0"/>
              <w:jc w:val="center"/>
              <w:textAlignment w:val="top"/>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A2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1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开展经皮超选择性动脉造影，重复收取经皮选择性动脉造影。</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5863">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相应诊疗规范。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56BB">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8D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开展经皮超选择性肝动脉造影，操作步骤为动脉穿刺、置入鞘管、超选择性肝动脉造影，收取“经皮超选择性动脉造影”“经皮选择性动脉造影”费用。其中，“经皮选择性动脉造影”属于重复收费。</w:t>
            </w:r>
          </w:p>
        </w:tc>
      </w:tr>
      <w:tr w14:paraId="3722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40" w:type="dxa"/>
            <w:tcBorders>
              <w:top w:val="nil"/>
              <w:left w:val="nil"/>
              <w:bottom w:val="nil"/>
              <w:right w:val="nil"/>
            </w:tcBorders>
            <w:shd w:val="clear" w:color="auto" w:fill="auto"/>
            <w:vAlign w:val="top"/>
          </w:tcPr>
          <w:p w14:paraId="1769C50B">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E28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D6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开展非超声检查项目并收费，重复收取属于超声检查项目类别下的图象记录费用。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4A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《诊疗项目》中，计算机图文报告、彩色胶片报告属于超声检查分类下的图象记录附加收费项目。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7EF0">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04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地《公立医疗机构基本医疗服务项目目录》规定：“计算机图文报告”“彩色胶片报告”属于超声检查分类下的图象记录附加收费项目。某医院将磁共振检查出具的报告，按照“计算机图文报告”收取费用，属于重复收费。</w:t>
            </w:r>
          </w:p>
        </w:tc>
      </w:tr>
      <w:tr w14:paraId="763C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40" w:type="dxa"/>
            <w:tcBorders>
              <w:top w:val="nil"/>
              <w:left w:val="nil"/>
              <w:bottom w:val="nil"/>
              <w:right w:val="nil"/>
            </w:tcBorders>
            <w:shd w:val="clear" w:color="auto" w:fill="auto"/>
            <w:vAlign w:val="top"/>
          </w:tcPr>
          <w:p w14:paraId="4EE52903">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A1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BD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违反彩色多普勒超声等影像检查项目计价单位收费。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F8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《诊疗项目》中，彩色多普勒超声类检查项目有不同的计价单位，如按“每肢”“每个部位”“每支血管”“每次”“每人次”等进行计价。</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AC8">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95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示例：某地《公立医疗机构基本医疗服务项目目录》中，四肢血管彩色多普勒超声按“每肢”进行计价收费。某医院按肢体中的血管数量多次收费，属于超标准收费。</w:t>
            </w:r>
          </w:p>
        </w:tc>
      </w:tr>
      <w:tr w14:paraId="38DD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40" w:type="dxa"/>
            <w:tcBorders>
              <w:top w:val="nil"/>
              <w:left w:val="nil"/>
              <w:bottom w:val="nil"/>
              <w:right w:val="nil"/>
            </w:tcBorders>
            <w:shd w:val="clear" w:color="auto" w:fill="auto"/>
            <w:vAlign w:val="top"/>
          </w:tcPr>
          <w:p w14:paraId="6899C001">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4E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EF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开展某一系统的影像检查(如X线检查、超声检查等)时，将该系统组成部分另行收费。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D68C">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相应诊疗规范和《诊疗目录》。</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8CB9">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CD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示例：某地《公立医疗机构基本医疗服务项目目录》中，上消化道造影内涵：含食管、胃、十二指肠造影。某医院开展上消化道造影，收取“上消化道造影”“食管造影”费用。其中“食管造影”属于重复收费。</w:t>
            </w:r>
          </w:p>
        </w:tc>
      </w:tr>
      <w:tr w14:paraId="485F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240" w:type="dxa"/>
            <w:tcBorders>
              <w:top w:val="nil"/>
              <w:left w:val="nil"/>
              <w:bottom w:val="nil"/>
              <w:right w:val="nil"/>
            </w:tcBorders>
            <w:shd w:val="clear" w:color="auto" w:fill="auto"/>
            <w:vAlign w:val="top"/>
          </w:tcPr>
          <w:p w14:paraId="06EE28F7">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B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7C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为同一患者开展多个部位或多次同类影像检查(如CT、磁共振、超声等),未按计价标准收费。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C4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《诊疗目录》中，对同一患者多个部位同时开展CT、磁共振、超声等检查，第二个以上部位或第二次以上检查，按原价一定比例收费或按照加收项目收费。</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4F7">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FF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1:某地《公立医疗机构基本医疗服务项目目录》中，X线计算机体层(CT)扫描统一说明：对同一患者多个部位同时检查时，第二个以上部位应按50%收费。某医院对患者同时开展上腹部、下腹部CT平扫，应收取1.5次“普通CT平扫”费用，但医院实际收取2次，属于超标准收费.示例2:某地《公立医疗机构基本医疗服务项目目录》规定：磁共振对同一患者多部位同时检查时，第二个以上部位应收取加收项目。某医院对同一部位正、侧位磁共振扫描，应收取“磁共振平扫”“磁共振平扫加收”费用，实际收取2次“磁共振平扫”费用，属于超标准收费。</w:t>
            </w:r>
          </w:p>
        </w:tc>
      </w:tr>
      <w:tr w14:paraId="5255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0" w:type="dxa"/>
            <w:tcBorders>
              <w:top w:val="nil"/>
              <w:left w:val="nil"/>
              <w:bottom w:val="nil"/>
              <w:right w:val="nil"/>
            </w:tcBorders>
            <w:shd w:val="clear" w:color="auto" w:fill="auto"/>
            <w:vAlign w:val="top"/>
          </w:tcPr>
          <w:p w14:paraId="687EEA79">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D0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0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sz w:val="20"/>
                <w:szCs w:val="20"/>
                <w:lang w:val="en-US" w:eastAsia="zh-CN" w:bidi="ar"/>
              </w:rPr>
              <w:t>开展床旁检查</w:t>
            </w:r>
            <w:r>
              <w:rPr>
                <w:rStyle w:val="29"/>
                <w:rFonts w:eastAsia="宋体"/>
                <w:sz w:val="20"/>
                <w:szCs w:val="20"/>
                <w:lang w:val="en-US" w:eastAsia="zh-CN" w:bidi="ar"/>
              </w:rPr>
              <w:t>(</w:t>
            </w:r>
            <w:r>
              <w:rPr>
                <w:rStyle w:val="28"/>
                <w:sz w:val="20"/>
                <w:szCs w:val="20"/>
                <w:lang w:val="en-US" w:eastAsia="zh-CN" w:bidi="ar"/>
              </w:rPr>
              <w:t>如</w:t>
            </w:r>
            <w:r>
              <w:rPr>
                <w:rStyle w:val="29"/>
                <w:rFonts w:eastAsia="宋体"/>
                <w:sz w:val="20"/>
                <w:szCs w:val="20"/>
                <w:lang w:val="en-US" w:eastAsia="zh-CN" w:bidi="ar"/>
              </w:rPr>
              <w:t>X</w:t>
            </w:r>
            <w:r>
              <w:rPr>
                <w:rStyle w:val="28"/>
                <w:sz w:val="20"/>
                <w:szCs w:val="20"/>
                <w:lang w:val="en-US" w:eastAsia="zh-CN" w:bidi="ar"/>
              </w:rPr>
              <w:t>线透</w:t>
            </w:r>
            <w:r>
              <w:rPr>
                <w:rStyle w:val="29"/>
                <w:rFonts w:eastAsia="宋体"/>
                <w:sz w:val="20"/>
                <w:szCs w:val="20"/>
                <w:lang w:val="en-US" w:eastAsia="zh-CN" w:bidi="ar"/>
              </w:rPr>
              <w:br w:type="textWrapping"/>
            </w:r>
            <w:r>
              <w:rPr>
                <w:rStyle w:val="28"/>
                <w:sz w:val="20"/>
                <w:szCs w:val="20"/>
                <w:lang w:val="en-US" w:eastAsia="zh-CN" w:bidi="ar"/>
              </w:rPr>
              <w:t>视检查、超声检查等</w:t>
            </w:r>
            <w:r>
              <w:rPr>
                <w:rStyle w:val="29"/>
                <w:rFonts w:eastAsia="宋体"/>
                <w:sz w:val="20"/>
                <w:szCs w:val="20"/>
                <w:lang w:val="en-US" w:eastAsia="zh-CN" w:bidi="ar"/>
              </w:rPr>
              <w:t>)</w:t>
            </w:r>
            <w:r>
              <w:rPr>
                <w:rStyle w:val="28"/>
                <w:sz w:val="20"/>
                <w:szCs w:val="20"/>
                <w:lang w:val="en-US" w:eastAsia="zh-CN" w:bidi="ar"/>
              </w:rPr>
              <w:t>并</w:t>
            </w:r>
            <w:r>
              <w:rPr>
                <w:rStyle w:val="29"/>
                <w:rFonts w:eastAsia="宋体"/>
                <w:sz w:val="20"/>
                <w:szCs w:val="20"/>
                <w:lang w:val="en-US" w:eastAsia="zh-CN" w:bidi="ar"/>
              </w:rPr>
              <w:br w:type="textWrapping"/>
            </w:r>
            <w:r>
              <w:rPr>
                <w:rStyle w:val="28"/>
                <w:sz w:val="20"/>
                <w:szCs w:val="20"/>
                <w:lang w:val="en-US" w:eastAsia="zh-CN" w:bidi="ar"/>
              </w:rPr>
              <w:t>收费，重复收取同类常规</w:t>
            </w:r>
            <w:r>
              <w:rPr>
                <w:rStyle w:val="29"/>
                <w:rFonts w:eastAsia="宋体"/>
                <w:sz w:val="20"/>
                <w:szCs w:val="20"/>
                <w:lang w:val="en-US" w:eastAsia="zh-CN" w:bidi="ar"/>
              </w:rPr>
              <w:br w:type="textWrapping"/>
            </w:r>
            <w:r>
              <w:rPr>
                <w:rStyle w:val="28"/>
                <w:sz w:val="20"/>
                <w:szCs w:val="20"/>
                <w:lang w:val="en-US" w:eastAsia="zh-CN" w:bidi="ar"/>
              </w:rPr>
              <w:t>检查费用。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8B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《诊疗目录》中，床旁检查不得与常规检查重复计价。</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3AA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94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地《公立医疗机构基本医疗服务项目目录》规定：床旁透视与透视常规检查不能同时收取费用。某医院对重症患者开展床旁透视，收取“床旁透视”“透视常规检查”费用。其中，“透视常规检查”属于重复收费。类似的还有床旁B超检查、床旁彩色多普勒超声检查、床旁超声心动图等。</w:t>
            </w:r>
          </w:p>
        </w:tc>
      </w:tr>
      <w:tr w14:paraId="33A7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240" w:type="dxa"/>
            <w:tcBorders>
              <w:top w:val="nil"/>
              <w:left w:val="nil"/>
              <w:bottom w:val="nil"/>
              <w:right w:val="nil"/>
            </w:tcBorders>
            <w:shd w:val="clear" w:color="auto" w:fill="auto"/>
            <w:vAlign w:val="top"/>
          </w:tcPr>
          <w:p w14:paraId="6CDDA555">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9C5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8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sz w:val="20"/>
                <w:szCs w:val="20"/>
                <w:lang w:val="en-US" w:eastAsia="zh-CN" w:bidi="ar"/>
              </w:rPr>
              <w:t>开展</w:t>
            </w:r>
            <w:r>
              <w:rPr>
                <w:rStyle w:val="29"/>
                <w:rFonts w:eastAsia="宋体"/>
                <w:sz w:val="20"/>
                <w:szCs w:val="20"/>
                <w:lang w:val="en-US" w:eastAsia="zh-CN" w:bidi="ar"/>
              </w:rPr>
              <w:t>CT</w:t>
            </w:r>
            <w:r>
              <w:rPr>
                <w:rStyle w:val="28"/>
                <w:sz w:val="20"/>
                <w:szCs w:val="20"/>
                <w:lang w:val="en-US" w:eastAsia="zh-CN" w:bidi="ar"/>
              </w:rPr>
              <w:t>、磁共振等增强扫</w:t>
            </w:r>
            <w:r>
              <w:rPr>
                <w:rStyle w:val="29"/>
                <w:rFonts w:eastAsia="宋体"/>
                <w:sz w:val="20"/>
                <w:szCs w:val="20"/>
                <w:lang w:val="en-US" w:eastAsia="zh-CN" w:bidi="ar"/>
              </w:rPr>
              <w:br w:type="textWrapping"/>
            </w:r>
            <w:r>
              <w:rPr>
                <w:rStyle w:val="28"/>
                <w:sz w:val="20"/>
                <w:szCs w:val="20"/>
                <w:lang w:val="en-US" w:eastAsia="zh-CN" w:bidi="ar"/>
              </w:rPr>
              <w:t>描，重复收取平扫费用。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FC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《诊疗目录》中，CT、磁共振平扫后同时进行增强扫描，不同省份计价标准不同。有的省份两个项目分别计价且不得同时收费，有的省份在平扫费用基础上加收一定费用。</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0E41">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B0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地《公立医疗机构基本医疗服务项目目录》中，CT平扫单价为80元/部位，CT增强扫描单价为120元/部位，且明确规定CT平扫与CT增强扫描不得同时收费。某医院对患者开展CT增强扫描，因在注射增强剂前进行一次平扫，故同时收取“CT平扫”“CT增强扫描”费用。其中，“CT平扫”属于重复收费。</w:t>
            </w:r>
          </w:p>
        </w:tc>
      </w:tr>
      <w:tr w14:paraId="5E6D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240" w:type="dxa"/>
            <w:tcBorders>
              <w:top w:val="nil"/>
              <w:left w:val="nil"/>
              <w:bottom w:val="nil"/>
              <w:right w:val="nil"/>
            </w:tcBorders>
            <w:shd w:val="clear" w:color="auto" w:fill="auto"/>
            <w:vAlign w:val="top"/>
          </w:tcPr>
          <w:p w14:paraId="5EDB9327">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9501">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BE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将针对特定科室、特定适应症的检查项目(如CT、彩超等)作为常规检查，向大多数患者普遍开展并收费。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9B2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临床路径及检查适应症。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5155">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过度检查</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18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1:某医院以CT机带三维重建功能为由，对所有CT检查的患者均收取三维重建、冠矢状面重建费用，实际对大部分患者的诊断均未使用重建影像，属于过度检查。示例2:某医院眼科将胸部CT作为眼科疾病必查项目，属于过度检查。示例3:某医院将“颈部血管彩色多普勒超声”“四肢血管彩色多普勒超声”“四肢多普勒血流图”检查作为住院患者的常规检查，属于过度检查。</w:t>
            </w:r>
          </w:p>
        </w:tc>
      </w:tr>
      <w:tr w14:paraId="7E0C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40" w:type="dxa"/>
            <w:tcBorders>
              <w:top w:val="nil"/>
              <w:left w:val="nil"/>
              <w:bottom w:val="nil"/>
              <w:right w:val="nil"/>
            </w:tcBorders>
            <w:shd w:val="clear" w:color="auto" w:fill="auto"/>
            <w:vAlign w:val="top"/>
          </w:tcPr>
          <w:p w14:paraId="551B21A2">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E0E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19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将在低分辨率、低排数、低场强设备上开展的CT、磁共振检查按照高分辨率、高排数、高场强设备计价收费。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A4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《诊疗项目》中，X线计算机体层(CT)、磁共振等检查按设备型号、性能分别计价。</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D204">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ED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示例：某地《公立医疗机构基本医疗服务项目目录》中，磁共振平扫项目内涵：场强≥0.5T,&lt;1.5T的每部位收费420元，场强3.0T及以上每部位840元。某医院磁共振机场强0.5T,按每部位840元收费，属于串换项目。</w:t>
            </w:r>
          </w:p>
        </w:tc>
      </w:tr>
      <w:tr w14:paraId="4AAC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240" w:type="dxa"/>
            <w:tcBorders>
              <w:top w:val="nil"/>
              <w:left w:val="nil"/>
              <w:bottom w:val="nil"/>
              <w:right w:val="nil"/>
            </w:tcBorders>
            <w:shd w:val="clear" w:color="auto" w:fill="auto"/>
            <w:vAlign w:val="top"/>
          </w:tcPr>
          <w:p w14:paraId="5434F571">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8C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35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开展临床操作的各类影像引导(如CT、磁共振、超声等),收取引导费用时重复收取相应部位的检查费用，或者收取图文报告、胶片费用。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1D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各类影像引导是临床医师在开展治疗、手术时为动态观察操作过程、精准定位相关病灶而实施的辅助操作，而各类影像检查是为诊断疾病通过一定方式显示人体器官组织的形态状况等图像的检查方式，开展引导不应收取检查费用，也不应该收取反映影像检查结果的载体如图文报告、胶片等的费用。</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31B3">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重复收费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33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开展肝囊肿穿刺，使用彩超引导，在收取“临床操作的彩色多普勒超声引导”费用的同时，重复收取“彩色多普勒超声常规检查”“浅表器官彩色多普勒超声检查”“计算机图文报告”等费用，属于重复收费。</w:t>
            </w:r>
          </w:p>
        </w:tc>
      </w:tr>
      <w:tr w14:paraId="32A2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240" w:type="dxa"/>
            <w:tcBorders>
              <w:top w:val="nil"/>
              <w:left w:val="nil"/>
              <w:bottom w:val="nil"/>
              <w:right w:val="nil"/>
            </w:tcBorders>
            <w:shd w:val="clear" w:color="auto" w:fill="auto"/>
            <w:vAlign w:val="top"/>
          </w:tcPr>
          <w:p w14:paraId="55F8D11C">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1D1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26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未进行血管造影操作，收取非血管介入临床操作数字减影(DSA)引导费用。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B6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非血管介入临床操作数字减影(DSA)引导指利用数字减影血管造影引导辅助完成临床诊疗过程，适用于心、脑、全身血管造影，介入治疗等。</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2B71">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5"/>
                <w:sz w:val="20"/>
                <w:szCs w:val="20"/>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0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示例：某医院使用数字减影血管造影机(DSA)为患者开展气管造影检查除支气管造影费用外应当收取“临床操作的CT引导”(单价180元)费用，实际收取“非血管介入临床操作数字减影(DSA)引导”(单价600元)费用，属于串换项目。</w:t>
            </w:r>
          </w:p>
        </w:tc>
      </w:tr>
      <w:tr w14:paraId="6410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889" w:type="dxa"/>
            <w:gridSpan w:val="6"/>
            <w:tcBorders>
              <w:top w:val="nil"/>
              <w:left w:val="nil"/>
              <w:bottom w:val="nil"/>
              <w:right w:val="nil"/>
            </w:tcBorders>
            <w:shd w:val="clear" w:color="auto" w:fill="auto"/>
            <w:vAlign w:val="center"/>
          </w:tcPr>
          <w:p w14:paraId="0F040DD2">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26"/>
                <w:sz w:val="24"/>
                <w:szCs w:val="24"/>
                <w:lang w:val="en-US" w:eastAsia="zh-CN" w:bidi="ar"/>
              </w:rPr>
              <w:t xml:space="preserve">              六、临床检验类(4条)</w:t>
            </w:r>
          </w:p>
        </w:tc>
      </w:tr>
      <w:tr w14:paraId="5BD9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 w:type="dxa"/>
            <w:tcBorders>
              <w:top w:val="nil"/>
              <w:left w:val="nil"/>
              <w:bottom w:val="nil"/>
              <w:right w:val="nil"/>
            </w:tcBorders>
            <w:shd w:val="clear" w:color="auto" w:fill="auto"/>
            <w:vAlign w:val="top"/>
          </w:tcPr>
          <w:p w14:paraId="1209A53D">
            <w:pPr>
              <w:jc w:val="center"/>
              <w:rPr>
                <w:rFonts w:hint="default" w:ascii="Arial" w:hAnsi="Arial" w:cs="Arial"/>
                <w:i w:val="0"/>
                <w:iCs w:val="0"/>
                <w:color w:val="000000"/>
                <w:sz w:val="22"/>
                <w:szCs w:val="22"/>
                <w:u w:val="none"/>
              </w:rPr>
            </w:pPr>
          </w:p>
        </w:tc>
        <w:tc>
          <w:tcPr>
            <w:tcW w:w="543" w:type="dxa"/>
            <w:tcBorders>
              <w:top w:val="nil"/>
              <w:left w:val="single" w:color="000000" w:sz="4" w:space="0"/>
              <w:bottom w:val="single" w:color="000000" w:sz="4" w:space="0"/>
              <w:right w:val="single" w:color="000000" w:sz="4" w:space="0"/>
            </w:tcBorders>
            <w:shd w:val="clear" w:color="auto" w:fill="auto"/>
            <w:vAlign w:val="center"/>
          </w:tcPr>
          <w:p w14:paraId="6BDA47AF">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序号</w:t>
            </w:r>
          </w:p>
        </w:tc>
        <w:tc>
          <w:tcPr>
            <w:tcW w:w="2067" w:type="dxa"/>
            <w:tcBorders>
              <w:top w:val="nil"/>
              <w:left w:val="single" w:color="000000" w:sz="4" w:space="0"/>
              <w:bottom w:val="single" w:color="000000" w:sz="4" w:space="0"/>
              <w:right w:val="single" w:color="000000" w:sz="4" w:space="0"/>
            </w:tcBorders>
            <w:shd w:val="clear" w:color="auto" w:fill="auto"/>
            <w:vAlign w:val="center"/>
          </w:tcPr>
          <w:p w14:paraId="73F3BEC0">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问题</w:t>
            </w:r>
          </w:p>
        </w:tc>
        <w:tc>
          <w:tcPr>
            <w:tcW w:w="2514" w:type="dxa"/>
            <w:tcBorders>
              <w:top w:val="nil"/>
              <w:left w:val="single" w:color="000000" w:sz="4" w:space="0"/>
              <w:bottom w:val="single" w:color="000000" w:sz="4" w:space="0"/>
              <w:right w:val="single" w:color="000000" w:sz="4" w:space="0"/>
            </w:tcBorders>
            <w:shd w:val="clear" w:color="auto" w:fill="auto"/>
            <w:vAlign w:val="center"/>
          </w:tcPr>
          <w:p w14:paraId="5CEC8E70">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24"/>
                <w:sz w:val="21"/>
                <w:szCs w:val="21"/>
                <w:lang w:val="en-US" w:eastAsia="zh-CN" w:bidi="ar"/>
              </w:rPr>
              <w:t>有关依据</w:t>
            </w:r>
          </w:p>
        </w:tc>
        <w:tc>
          <w:tcPr>
            <w:tcW w:w="1546" w:type="dxa"/>
            <w:tcBorders>
              <w:top w:val="nil"/>
              <w:left w:val="single" w:color="000000" w:sz="4" w:space="0"/>
              <w:bottom w:val="single" w:color="000000" w:sz="4" w:space="0"/>
              <w:right w:val="single" w:color="000000" w:sz="4" w:space="0"/>
            </w:tcBorders>
            <w:shd w:val="clear" w:color="auto" w:fill="auto"/>
            <w:vAlign w:val="center"/>
          </w:tcPr>
          <w:p w14:paraId="5D4A23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违规类型</w:t>
            </w:r>
          </w:p>
        </w:tc>
        <w:tc>
          <w:tcPr>
            <w:tcW w:w="1979" w:type="dxa"/>
            <w:tcBorders>
              <w:top w:val="nil"/>
              <w:left w:val="single" w:color="000000" w:sz="4" w:space="0"/>
              <w:bottom w:val="single" w:color="000000" w:sz="4" w:space="0"/>
              <w:right w:val="single" w:color="000000" w:sz="4" w:space="0"/>
            </w:tcBorders>
            <w:shd w:val="clear" w:color="auto" w:fill="auto"/>
            <w:vAlign w:val="center"/>
          </w:tcPr>
          <w:p w14:paraId="39FEB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违规示例</w:t>
            </w:r>
          </w:p>
        </w:tc>
      </w:tr>
      <w:tr w14:paraId="35F5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240" w:type="dxa"/>
            <w:tcBorders>
              <w:top w:val="nil"/>
              <w:left w:val="nil"/>
              <w:bottom w:val="nil"/>
              <w:right w:val="nil"/>
            </w:tcBorders>
            <w:shd w:val="clear" w:color="auto" w:fill="auto"/>
            <w:vAlign w:val="top"/>
          </w:tcPr>
          <w:p w14:paraId="7E462778">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2C8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3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将针对特定科室、特定适应症的检查项目作为常规检查，向大多数患者普遍开展并收费。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E6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相应诊疗规范。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63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过度检查</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9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例：粪寄生虫镜检一般用于寄生虫感染的诊断。某医院为心血管内科患者普遍无指征开具“粪寄生虫镜检”并收费，属于过度检查。其他类似的示例还有：1、为开展凝血功能检查的患者普遍开具“血浆D-二聚体测定”;2、同时开展“C一反应蛋白”与“超敏C反应蛋白”;3、为开展肾功能检查的患者普遍开具“血清胱抑素测定”;4、为开展血脂检查的患者普遍开具“血清载脂蛋白AI测定”;5、大规模同时开具“降钙素原(PCT)”“超敏C反应蛋白(hs-CRP)”“N端-B型钠尿肽前体</w:t>
            </w:r>
            <w:bookmarkStart w:id="0" w:name="_GoBack"/>
            <w:bookmarkEnd w:id="0"/>
            <w:r>
              <w:rPr>
                <w:rFonts w:hint="eastAsia" w:ascii="宋体" w:hAnsi="宋体" w:eastAsia="宋体" w:cs="宋体"/>
                <w:i w:val="0"/>
                <w:iCs w:val="0"/>
                <w:color w:val="000000"/>
                <w:kern w:val="0"/>
                <w:sz w:val="20"/>
                <w:szCs w:val="20"/>
                <w:u w:val="none"/>
                <w:lang w:val="en-US" w:eastAsia="zh-CN" w:bidi="ar"/>
              </w:rPr>
              <w:t>(NT-ProBNP)”检测；6、为开展“梅毒螺旋体特异抗体测定”患者普遍开具“不加热血清反应素试验”;7、将“癌胚抗原测定”“糖类抗原测定”“糖化血红蛋白测定”“血栓弹力图试验”列入患者入院常规检查大规模开展。</w:t>
            </w:r>
          </w:p>
        </w:tc>
      </w:tr>
      <w:tr w14:paraId="4E90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40" w:type="dxa"/>
            <w:tcBorders>
              <w:top w:val="nil"/>
              <w:left w:val="nil"/>
              <w:bottom w:val="nil"/>
              <w:right w:val="nil"/>
            </w:tcBorders>
            <w:shd w:val="clear" w:color="auto" w:fill="auto"/>
            <w:vAlign w:val="top"/>
          </w:tcPr>
          <w:p w14:paraId="498CE4A2">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299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B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违反临床检验项目计价单位收费。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《诊疗项目》中，不同的临床检查项目，存在项、次、每个抗原等不同的计费单位。</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D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超标准收费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2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示例：某地《公立医疗机构基本医疗服务项目目录》中，血栓弹力图试验(TEG)项目内涵：按“项”收费。某医院开展血栓弹力图试验(TEG)检查，按检查使用的试剂杯数收费，属于超标准收费。</w:t>
            </w:r>
          </w:p>
        </w:tc>
      </w:tr>
      <w:tr w14:paraId="5D2C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0" w:type="dxa"/>
            <w:tcBorders>
              <w:top w:val="nil"/>
              <w:left w:val="nil"/>
              <w:bottom w:val="nil"/>
              <w:right w:val="nil"/>
            </w:tcBorders>
            <w:shd w:val="clear" w:color="auto" w:fill="auto"/>
            <w:vAlign w:val="top"/>
          </w:tcPr>
          <w:p w14:paraId="4167F2BD">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15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各类临床检验项目不同检验方法学之间相互串换收费。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C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《诊疗目录》中，临床检验项目的检验方法不同，收费不同。</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3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4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示例：某医院使用酶法开展葡萄糖测定(单价：5.52元/次),但按照干化学法(单价：9.20元/次)进行收费，属于串换项目。</w:t>
            </w:r>
          </w:p>
        </w:tc>
      </w:tr>
      <w:tr w14:paraId="0953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0" w:type="dxa"/>
            <w:tcBorders>
              <w:top w:val="nil"/>
              <w:left w:val="nil"/>
              <w:bottom w:val="nil"/>
              <w:right w:val="nil"/>
            </w:tcBorders>
            <w:shd w:val="clear" w:color="auto" w:fill="auto"/>
            <w:vAlign w:val="top"/>
          </w:tcPr>
          <w:p w14:paraId="4D5A7D61">
            <w:pPr>
              <w:jc w:val="center"/>
              <w:rPr>
                <w:rFonts w:hint="default" w:ascii="Arial" w:hAnsi="Arial" w:cs="Arial"/>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8EA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1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不同临床检验项目之间相互串换收费。</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F4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临床检验项目收费的准确性。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D4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串换项目</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D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示例：某医院开展B型钠尿肽前体(PRO-BNP)测定，但按照N端-B型钠尿肽前体(NT-ProBNP)测定进行收费，属于串换项目。</w:t>
            </w:r>
          </w:p>
        </w:tc>
      </w:tr>
    </w:tbl>
    <w:p w14:paraId="2E797D92">
      <w:pPr>
        <w:pageBreakBefore w:val="0"/>
        <w:kinsoku/>
        <w:overflowPunct/>
        <w:bidi w:val="0"/>
        <w:snapToGrid w:val="0"/>
        <w:spacing w:line="360" w:lineRule="auto"/>
        <w:rPr>
          <w:rFonts w:hint="eastAsia" w:ascii="仿宋" w:hAnsi="仿宋" w:eastAsia="仿宋" w:cs="仿宋"/>
          <w:sz w:val="24"/>
          <w:szCs w:val="24"/>
          <w:lang w:val="en-US" w:eastAsia="zh-CN"/>
        </w:rPr>
      </w:pPr>
    </w:p>
    <w:p w14:paraId="65D79D71">
      <w:pPr>
        <w:pageBreakBefore w:val="0"/>
        <w:kinsoku/>
        <w:overflowPunct/>
        <w:bidi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根据自查自纠结果，对医务人员和相关职能部门进行全面培训，为医院提供系统全面的评估报告，包括但不限于以下内容：医疗费用基本情况、存在问题，涉及金额、整改措施和建议等。</w:t>
      </w:r>
    </w:p>
    <w:p w14:paraId="31211321">
      <w:pPr>
        <w:pStyle w:val="2"/>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val="0"/>
          <w:sz w:val="24"/>
          <w:szCs w:val="24"/>
          <w:lang w:val="en-US" w:eastAsia="zh-CN"/>
        </w:rPr>
        <w:t>三、</w:t>
      </w:r>
      <w:r>
        <w:rPr>
          <w:rFonts w:hint="eastAsia" w:ascii="仿宋" w:hAnsi="仿宋" w:eastAsia="仿宋" w:cs="仿宋"/>
          <w:b/>
          <w:bCs/>
          <w:sz w:val="24"/>
          <w:szCs w:val="24"/>
          <w:lang w:val="en-US" w:eastAsia="zh-CN"/>
        </w:rPr>
        <w:t>商务要求</w:t>
      </w:r>
    </w:p>
    <w:tbl>
      <w:tblPr>
        <w:tblStyle w:val="11"/>
        <w:tblW w:w="504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86"/>
        <w:gridCol w:w="6709"/>
      </w:tblGrid>
      <w:tr w14:paraId="6267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1004" w:type="pct"/>
            <w:noWrap w:val="0"/>
            <w:vAlign w:val="center"/>
          </w:tcPr>
          <w:p w14:paraId="09D3EB23">
            <w:pPr>
              <w:pStyle w:val="14"/>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合同履行期限</w:t>
            </w:r>
          </w:p>
        </w:tc>
        <w:tc>
          <w:tcPr>
            <w:tcW w:w="3995" w:type="pct"/>
            <w:noWrap w:val="0"/>
            <w:vAlign w:val="top"/>
          </w:tcPr>
          <w:p w14:paraId="4489061D">
            <w:pPr>
              <w:pStyle w:val="14"/>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合同签订之日起7天内进场实施，进场后30天内完成合同约定内容，并交付有关成果供采购人使用。</w:t>
            </w:r>
          </w:p>
        </w:tc>
      </w:tr>
      <w:tr w14:paraId="7C47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48E64D36">
            <w:pPr>
              <w:pStyle w:val="14"/>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合同履行地点</w:t>
            </w:r>
          </w:p>
        </w:tc>
        <w:tc>
          <w:tcPr>
            <w:tcW w:w="3995" w:type="pct"/>
            <w:noWrap w:val="0"/>
            <w:vAlign w:val="top"/>
          </w:tcPr>
          <w:p w14:paraId="3B14AEE6">
            <w:pPr>
              <w:pStyle w:val="14"/>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采购人指定地点。</w:t>
            </w:r>
          </w:p>
        </w:tc>
      </w:tr>
      <w:tr w14:paraId="7FC4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35CB440C">
            <w:pPr>
              <w:pStyle w:val="14"/>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lang w:eastAsia="zh-CN"/>
              </w:rPr>
              <w:t>响应</w:t>
            </w:r>
            <w:r>
              <w:rPr>
                <w:rFonts w:hint="eastAsia" w:cs="Tahoma"/>
                <w:b/>
                <w:bCs/>
                <w:color w:val="000000"/>
                <w:kern w:val="28"/>
                <w:sz w:val="21"/>
                <w:szCs w:val="21"/>
                <w:highlight w:val="none"/>
              </w:rPr>
              <w:t>有效期</w:t>
            </w:r>
          </w:p>
        </w:tc>
        <w:tc>
          <w:tcPr>
            <w:tcW w:w="3995" w:type="pct"/>
            <w:noWrap w:val="0"/>
            <w:vAlign w:val="top"/>
          </w:tcPr>
          <w:p w14:paraId="4D390C20">
            <w:pPr>
              <w:pStyle w:val="14"/>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从提交响应文件的截止之日起90日历天。</w:t>
            </w:r>
          </w:p>
        </w:tc>
      </w:tr>
      <w:tr w14:paraId="3DAB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7" w:hRule="atLeast"/>
        </w:trPr>
        <w:tc>
          <w:tcPr>
            <w:tcW w:w="1004" w:type="pct"/>
            <w:noWrap w:val="0"/>
            <w:vAlign w:val="center"/>
          </w:tcPr>
          <w:p w14:paraId="507D31AF">
            <w:pPr>
              <w:pStyle w:val="14"/>
              <w:pageBreakBefore w:val="0"/>
              <w:kinsoku/>
              <w:overflowPunct/>
              <w:bidi w:val="0"/>
              <w:spacing w:line="360" w:lineRule="auto"/>
              <w:jc w:val="center"/>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bidi="ar-SA"/>
              </w:rPr>
              <w:t>培训要求</w:t>
            </w:r>
          </w:p>
        </w:tc>
        <w:tc>
          <w:tcPr>
            <w:tcW w:w="3995" w:type="pct"/>
            <w:noWrap w:val="0"/>
            <w:vAlign w:val="top"/>
          </w:tcPr>
          <w:p w14:paraId="3563B461">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免费对医护人员和相关职能部门至少进行一次医保审核规则培训、DIP经营管理和医保违规警示教育，培训内容包括但不限于以下内容：医保政策、DIP经营管理、医保审核规则、医保医疗服务行为、物价收费管理、病案质控等。</w:t>
            </w:r>
          </w:p>
          <w:p w14:paraId="6EE9CCCB">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2.培训工作安排由双方协商完成。</w:t>
            </w:r>
          </w:p>
        </w:tc>
      </w:tr>
      <w:tr w14:paraId="20A66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4" w:hRule="atLeast"/>
        </w:trPr>
        <w:tc>
          <w:tcPr>
            <w:tcW w:w="1004" w:type="pct"/>
            <w:noWrap w:val="0"/>
            <w:vAlign w:val="center"/>
          </w:tcPr>
          <w:p w14:paraId="107E676C">
            <w:pPr>
              <w:pStyle w:val="14"/>
              <w:pageBreakBefore w:val="0"/>
              <w:kinsoku/>
              <w:overflowPunct/>
              <w:bidi w:val="0"/>
              <w:spacing w:line="360" w:lineRule="auto"/>
              <w:jc w:val="center"/>
              <w:rPr>
                <w:rFonts w:hint="eastAsia" w:ascii="宋体" w:hAnsi="Times New Roman" w:eastAsia="宋体" w:cs="Tahoma"/>
                <w:b/>
                <w:bCs/>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bidi="ar-SA"/>
              </w:rPr>
              <w:t>咨询服务</w:t>
            </w:r>
          </w:p>
        </w:tc>
        <w:tc>
          <w:tcPr>
            <w:tcW w:w="3995" w:type="pct"/>
            <w:noWrap w:val="0"/>
            <w:vAlign w:val="top"/>
          </w:tcPr>
          <w:p w14:paraId="4B7C0BEF">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现场检查完毕后，后期提供免费咨询服务，成交供应商对采购人在合同签署年度内的疑问给予免费解答，包括但不限于：医保政策、DIP经营管理、医保审核规则、医保医疗服务行为、物价收费管理、病案质控等。</w:t>
            </w:r>
          </w:p>
        </w:tc>
      </w:tr>
      <w:tr w14:paraId="4AB5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7" w:hRule="atLeast"/>
        </w:trPr>
        <w:tc>
          <w:tcPr>
            <w:tcW w:w="1004" w:type="pct"/>
            <w:noWrap w:val="0"/>
            <w:vAlign w:val="center"/>
          </w:tcPr>
          <w:p w14:paraId="102330CA">
            <w:pPr>
              <w:pStyle w:val="14"/>
              <w:pageBreakBefore w:val="0"/>
              <w:kinsoku/>
              <w:overflowPunct/>
              <w:bidi w:val="0"/>
              <w:spacing w:line="360" w:lineRule="auto"/>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lang w:val="en-US" w:eastAsia="zh-CN"/>
              </w:rPr>
              <w:t>验收</w:t>
            </w:r>
            <w:r>
              <w:rPr>
                <w:rFonts w:hint="eastAsia" w:cs="Tahoma"/>
                <w:b/>
                <w:bCs/>
                <w:color w:val="000000"/>
                <w:kern w:val="28"/>
                <w:sz w:val="21"/>
                <w:szCs w:val="21"/>
                <w:highlight w:val="none"/>
              </w:rPr>
              <w:t>要求</w:t>
            </w:r>
          </w:p>
        </w:tc>
        <w:tc>
          <w:tcPr>
            <w:tcW w:w="3995" w:type="pct"/>
            <w:noWrap w:val="0"/>
            <w:vAlign w:val="top"/>
          </w:tcPr>
          <w:p w14:paraId="6ACE74B6">
            <w:pPr>
              <w:pStyle w:val="14"/>
              <w:keepNext w:val="0"/>
              <w:keepLines w:val="0"/>
              <w:pageBreakBefore w:val="0"/>
              <w:widowControl w:val="0"/>
              <w:kinsoku/>
              <w:wordWrap w:val="0"/>
              <w:overflowPunct/>
              <w:topLinePunct/>
              <w:autoSpaceDE/>
              <w:autoSpaceDN/>
              <w:bidi w:val="0"/>
              <w:adjustRightInd w:val="0"/>
              <w:snapToGrid/>
              <w:spacing w:line="360" w:lineRule="auto"/>
              <w:jc w:val="left"/>
              <w:textAlignment w:val="auto"/>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1.采购人项目归口管理部门负责验收流程及参照的执行标准。</w:t>
            </w:r>
          </w:p>
          <w:p w14:paraId="5086F030">
            <w:pPr>
              <w:pStyle w:val="14"/>
              <w:keepNext w:val="0"/>
              <w:keepLines w:val="0"/>
              <w:pageBreakBefore w:val="0"/>
              <w:widowControl w:val="0"/>
              <w:kinsoku/>
              <w:wordWrap w:val="0"/>
              <w:overflowPunct/>
              <w:topLinePunct/>
              <w:autoSpaceDE/>
              <w:autoSpaceDN/>
              <w:bidi w:val="0"/>
              <w:adjustRightInd w:val="0"/>
              <w:snapToGrid/>
              <w:spacing w:line="360" w:lineRule="auto"/>
              <w:jc w:val="left"/>
              <w:textAlignment w:val="auto"/>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 xml:space="preserve">2.本项目成果的内容必须符合本项目的有关要求和国家相关标准，并按法定程序完成相关工作。采购人按国家有关规定、规范进行验收。 </w:t>
            </w:r>
          </w:p>
          <w:p w14:paraId="515A5DD2">
            <w:pPr>
              <w:pStyle w:val="14"/>
              <w:keepNext w:val="0"/>
              <w:keepLines w:val="0"/>
              <w:pageBreakBefore w:val="0"/>
              <w:widowControl w:val="0"/>
              <w:kinsoku/>
              <w:wordWrap w:val="0"/>
              <w:overflowPunct/>
              <w:topLinePunct/>
              <w:autoSpaceDE/>
              <w:autoSpaceDN/>
              <w:bidi w:val="0"/>
              <w:adjustRightInd w:val="0"/>
              <w:snapToGrid/>
              <w:spacing w:line="360" w:lineRule="auto"/>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cs="Tahoma"/>
                <w:color w:val="000000"/>
                <w:kern w:val="28"/>
                <w:sz w:val="21"/>
                <w:szCs w:val="21"/>
                <w:highlight w:val="none"/>
                <w:lang w:eastAsia="zh-CN"/>
              </w:rPr>
              <w:t>3.满足国家及行业相关技术标准要求，并通过采购人组织的验收，质量达到合格标准。</w:t>
            </w:r>
          </w:p>
        </w:tc>
      </w:tr>
      <w:tr w14:paraId="200B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2" w:hRule="atLeast"/>
        </w:trPr>
        <w:tc>
          <w:tcPr>
            <w:tcW w:w="1004" w:type="pct"/>
            <w:noWrap w:val="0"/>
            <w:vAlign w:val="center"/>
          </w:tcPr>
          <w:p w14:paraId="70566BE5">
            <w:pPr>
              <w:pStyle w:val="14"/>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付款方式</w:t>
            </w:r>
          </w:p>
        </w:tc>
        <w:tc>
          <w:tcPr>
            <w:tcW w:w="3995" w:type="pct"/>
            <w:noWrap w:val="0"/>
            <w:vAlign w:val="top"/>
          </w:tcPr>
          <w:p w14:paraId="3463D5AF">
            <w:pPr>
              <w:spacing w:line="360" w:lineRule="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1.付款方式：银行转账。</w:t>
            </w:r>
          </w:p>
          <w:p w14:paraId="3BA25FA8">
            <w:pPr>
              <w:spacing w:line="360" w:lineRule="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2.付款条款：合同签订后，成交供应商完成数据审核、排查工作，出具整改意见，并完成培训后，经采购人验收合格且收到全额发票后 60日内，采购人支付合同款的100%给</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供应商。因甲方使用的是财政资金，甲方申请汇款审批之日视为付款之日，若审批延迟则相应货款到账延迟，且不视为甲方违约。</w:t>
            </w:r>
          </w:p>
          <w:p w14:paraId="5922B6CE">
            <w:pPr>
              <w:spacing w:line="360" w:lineRule="auto"/>
              <w:rPr>
                <w:rFonts w:hint="eastAsia"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val="en-US" w:eastAsia="zh-CN" w:bidi="ar-SA"/>
              </w:rPr>
              <w:t>3.</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供应商向采购人提供与应付款项等额且合法有效的税务发票后，采购人收到上述发票后才向</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供应商付款，否则，采购人有权拒绝支付且不承担任何责任。</w:t>
            </w:r>
          </w:p>
        </w:tc>
      </w:tr>
      <w:tr w14:paraId="5DC2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3F1CD99D">
            <w:pPr>
              <w:pStyle w:val="14"/>
              <w:pageBreakBefore w:val="0"/>
              <w:kinsoku/>
              <w:overflowPunct/>
              <w:bidi w:val="0"/>
              <w:spacing w:line="360" w:lineRule="auto"/>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lang w:val="en-US" w:eastAsia="zh-CN"/>
              </w:rPr>
              <w:t>服务要求</w:t>
            </w:r>
          </w:p>
        </w:tc>
        <w:tc>
          <w:tcPr>
            <w:tcW w:w="3995" w:type="pct"/>
            <w:noWrap w:val="0"/>
            <w:vAlign w:val="top"/>
          </w:tcPr>
          <w:p w14:paraId="374C8C6B">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1.要求</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供应商派驻人员驻场工作（现场检查时派驻人员，现场检查时间不低于3天），承诺按照服务要求在规定时间完成项目内容并出具评估报告</w:t>
            </w:r>
            <w:r>
              <w:rPr>
                <w:rFonts w:hint="eastAsia" w:ascii="宋体" w:hAnsi="Times New Roman" w:eastAsia="宋体" w:cs="Tahoma"/>
                <w:b/>
                <w:bCs/>
                <w:color w:val="000000"/>
                <w:kern w:val="28"/>
                <w:sz w:val="21"/>
                <w:szCs w:val="21"/>
                <w:highlight w:val="none"/>
                <w:lang w:val="en-US" w:eastAsia="zh-CN" w:bidi="ar-SA"/>
              </w:rPr>
              <w:t>（供应商在</w:t>
            </w:r>
            <w:r>
              <w:rPr>
                <w:rFonts w:hint="eastAsia" w:ascii="宋体" w:cs="Tahoma"/>
                <w:b/>
                <w:bCs/>
                <w:color w:val="000000"/>
                <w:kern w:val="28"/>
                <w:sz w:val="21"/>
                <w:szCs w:val="21"/>
                <w:highlight w:val="none"/>
                <w:lang w:val="en-US" w:eastAsia="zh-CN" w:bidi="ar-SA"/>
              </w:rPr>
              <w:t>响应</w:t>
            </w:r>
            <w:r>
              <w:rPr>
                <w:rFonts w:hint="eastAsia" w:ascii="宋体" w:hAnsi="Times New Roman" w:eastAsia="宋体" w:cs="Tahoma"/>
                <w:b/>
                <w:bCs/>
                <w:color w:val="000000"/>
                <w:kern w:val="28"/>
                <w:sz w:val="21"/>
                <w:szCs w:val="21"/>
                <w:highlight w:val="none"/>
                <w:lang w:val="en-US" w:eastAsia="zh-CN" w:bidi="ar-SA"/>
              </w:rPr>
              <w:t>文件中提供承诺函</w:t>
            </w:r>
            <w:r>
              <w:rPr>
                <w:rFonts w:hint="eastAsia" w:ascii="宋体" w:cs="Tahoma"/>
                <w:b/>
                <w:bCs/>
                <w:color w:val="000000"/>
                <w:kern w:val="28"/>
                <w:sz w:val="21"/>
                <w:szCs w:val="21"/>
                <w:highlight w:val="none"/>
                <w:lang w:val="en-US" w:eastAsia="zh-CN" w:bidi="ar-SA"/>
              </w:rPr>
              <w:t>，格式自拟</w:t>
            </w:r>
            <w:r>
              <w:rPr>
                <w:rFonts w:hint="eastAsia" w:ascii="宋体" w:hAnsi="Times New Roman" w:eastAsia="宋体" w:cs="Tahoma"/>
                <w:b/>
                <w:bCs/>
                <w:color w:val="000000"/>
                <w:kern w:val="28"/>
                <w:sz w:val="21"/>
                <w:szCs w:val="21"/>
                <w:highlight w:val="none"/>
                <w:lang w:val="en-US" w:eastAsia="zh-CN" w:bidi="ar-SA"/>
              </w:rPr>
              <w:t>）</w:t>
            </w:r>
            <w:r>
              <w:rPr>
                <w:rFonts w:hint="eastAsia" w:ascii="宋体" w:hAnsi="Times New Roman" w:eastAsia="宋体" w:cs="Tahoma"/>
                <w:color w:val="000000"/>
                <w:kern w:val="28"/>
                <w:sz w:val="21"/>
                <w:szCs w:val="21"/>
                <w:highlight w:val="none"/>
                <w:lang w:val="en-US" w:eastAsia="zh-CN" w:bidi="ar-SA"/>
              </w:rPr>
              <w:t>。</w:t>
            </w:r>
          </w:p>
          <w:p w14:paraId="055C5045">
            <w:pPr>
              <w:pStyle w:val="16"/>
              <w:pageBreakBefore w:val="0"/>
              <w:kinsoku/>
              <w:overflowPunct/>
              <w:bidi w:val="0"/>
              <w:spacing w:line="360" w:lineRule="auto"/>
              <w:ind w:left="0" w:leftChars="0" w:firstLine="0" w:firstLineChars="0"/>
              <w:rPr>
                <w:rFonts w:hint="eastAsia" w:ascii="Times New Roman"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供应商为本项目所投服务中涉及硬件产品应具备相应合格证或质量许可证。</w:t>
            </w:r>
          </w:p>
        </w:tc>
      </w:tr>
      <w:tr w14:paraId="00C23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5E022495">
            <w:pPr>
              <w:pStyle w:val="14"/>
              <w:pageBreakBefore w:val="0"/>
              <w:kinsoku/>
              <w:overflowPunct/>
              <w:bidi w:val="0"/>
              <w:spacing w:line="360" w:lineRule="auto"/>
              <w:jc w:val="center"/>
              <w:rPr>
                <w:rFonts w:hint="eastAsia" w:cs="Tahoma"/>
                <w:b/>
                <w:bCs/>
                <w:color w:val="000000"/>
                <w:kern w:val="28"/>
                <w:sz w:val="21"/>
                <w:szCs w:val="21"/>
                <w:highlight w:val="none"/>
                <w:lang w:val="en-US" w:eastAsia="zh-CN"/>
              </w:rPr>
            </w:pPr>
            <w:r>
              <w:rPr>
                <w:rFonts w:hint="eastAsia" w:ascii="宋体" w:hAnsi="Times New Roman" w:eastAsia="宋体" w:cs="Tahoma"/>
                <w:b/>
                <w:bCs/>
                <w:color w:val="000000"/>
                <w:kern w:val="28"/>
                <w:sz w:val="21"/>
                <w:szCs w:val="21"/>
                <w:highlight w:val="none"/>
                <w:lang w:val="en-US" w:eastAsia="zh-CN"/>
              </w:rPr>
              <w:t>人员要求</w:t>
            </w:r>
          </w:p>
        </w:tc>
        <w:tc>
          <w:tcPr>
            <w:tcW w:w="3995" w:type="pct"/>
            <w:noWrap w:val="0"/>
            <w:vAlign w:val="top"/>
          </w:tcPr>
          <w:p w14:paraId="08917706">
            <w:pPr>
              <w:pStyle w:val="16"/>
              <w:pageBreakBefore w:val="0"/>
              <w:kinsoku/>
              <w:overflowPunct/>
              <w:bidi w:val="0"/>
              <w:spacing w:line="360" w:lineRule="auto"/>
              <w:ind w:left="0" w:leftChars="0" w:firstLine="0" w:firstLineChars="0"/>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供应商须自行配备满足合同履行所需的人员，拟投入人员具备从事所需相关专业工作的知识和能力。其中含服务保障经理1人。</w:t>
            </w:r>
          </w:p>
        </w:tc>
      </w:tr>
      <w:tr w14:paraId="24D5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004" w:type="pct"/>
            <w:noWrap w:val="0"/>
            <w:vAlign w:val="center"/>
          </w:tcPr>
          <w:p w14:paraId="25009F6C">
            <w:pPr>
              <w:pStyle w:val="14"/>
              <w:pageBreakBefore w:val="0"/>
              <w:kinsoku/>
              <w:overflowPunct/>
              <w:bidi w:val="0"/>
              <w:spacing w:line="360" w:lineRule="auto"/>
              <w:jc w:val="center"/>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rPr>
              <w:t>保密要求</w:t>
            </w:r>
          </w:p>
        </w:tc>
        <w:tc>
          <w:tcPr>
            <w:tcW w:w="3995" w:type="pct"/>
            <w:noWrap w:val="0"/>
            <w:vAlign w:val="top"/>
          </w:tcPr>
          <w:p w14:paraId="504A4EC8">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 xml:space="preserve">供应商应签订保密协议，对其因身份、职务、职业或技术关系而知悉的采购人保密信息应严格保守，保证不被披露或使用，包括意外或过失。 </w:t>
            </w:r>
          </w:p>
          <w:p w14:paraId="713676B9">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供应商不得以竞争为目的、或出于私利、或为第三人谋利而擅自保存、披露、使用采购人商业秘密和事业单位保密信息；不得直接或间接地向无关人员泄露采购人的商业秘密和事业单位保密信息；不得向不承担保密义务的任何第三人披露采购人的商业秘密和事业单位保密信息。</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不得擅自记录、复制、拍摄、摘抄、收藏在工作中涉及的保密信息，严禁将涉及项目的任何资料、数据透露或以其他方式提供给项目以外的其他方或</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 xml:space="preserve">内部与该项目无关的任何人员。 </w:t>
            </w:r>
          </w:p>
          <w:p w14:paraId="15B5B876">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3.</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对于工作期间知悉采购人的商业秘密和事业单位保密信息（包括业务信息在内）或工作过程中接触到的政府机关文件（包括内部发文、各类通知及会议记录等）的内容，同样承担保密责任，严禁将采购人内部会议、谈话内容泄露给无关人员；不得翻阅与工作无关的文件和资料。</w:t>
            </w:r>
          </w:p>
        </w:tc>
      </w:tr>
      <w:tr w14:paraId="20382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004" w:type="pct"/>
            <w:noWrap w:val="0"/>
            <w:vAlign w:val="center"/>
          </w:tcPr>
          <w:p w14:paraId="3825D16F">
            <w:pPr>
              <w:pStyle w:val="14"/>
              <w:pageBreakBefore w:val="0"/>
              <w:kinsoku/>
              <w:overflowPunct/>
              <w:bidi w:val="0"/>
              <w:spacing w:line="360" w:lineRule="auto"/>
              <w:jc w:val="center"/>
              <w:rPr>
                <w:rFonts w:hint="eastAsia" w:ascii="宋体" w:hAnsi="Times New Roman" w:eastAsia="宋体" w:cs="Tahoma"/>
                <w:b/>
                <w:bCs/>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bidi="ar-SA"/>
              </w:rPr>
              <w:t>保险</w:t>
            </w:r>
          </w:p>
        </w:tc>
        <w:tc>
          <w:tcPr>
            <w:tcW w:w="3995" w:type="pct"/>
            <w:noWrap w:val="0"/>
            <w:vAlign w:val="top"/>
          </w:tcPr>
          <w:p w14:paraId="5F7182CC">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在服务期限结束前有关本项目的全部保险由</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供应商负责，</w:t>
            </w:r>
            <w:r>
              <w:rPr>
                <w:rFonts w:hint="eastAsia" w:ascii="宋体" w:cs="Tahoma"/>
                <w:color w:val="000000"/>
                <w:kern w:val="28"/>
                <w:sz w:val="21"/>
                <w:szCs w:val="21"/>
                <w:highlight w:val="none"/>
                <w:lang w:val="en-US" w:eastAsia="zh-CN" w:bidi="ar-SA"/>
              </w:rPr>
              <w:t>成交</w:t>
            </w:r>
            <w:r>
              <w:rPr>
                <w:rFonts w:hint="eastAsia" w:ascii="宋体" w:hAnsi="Times New Roman" w:eastAsia="宋体" w:cs="Tahoma"/>
                <w:color w:val="000000"/>
                <w:kern w:val="28"/>
                <w:sz w:val="21"/>
                <w:szCs w:val="21"/>
                <w:highlight w:val="none"/>
                <w:lang w:val="en-US" w:eastAsia="zh-CN" w:bidi="ar-SA"/>
              </w:rPr>
              <w:t>供应商负责其派出的现场服务人员人身意外保险，若发生任何安全事故的，由</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自行负责。</w:t>
            </w:r>
          </w:p>
        </w:tc>
      </w:tr>
      <w:tr w14:paraId="6E6A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13051587">
            <w:pPr>
              <w:pStyle w:val="14"/>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3995" w:type="pct"/>
            <w:noWrap w:val="0"/>
            <w:vAlign w:val="top"/>
          </w:tcPr>
          <w:p w14:paraId="036B9ADD">
            <w:pPr>
              <w:pStyle w:val="14"/>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238C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392C1401">
            <w:pPr>
              <w:pageBreakBefore w:val="0"/>
              <w:widowControl/>
              <w:tabs>
                <w:tab w:val="left" w:pos="636"/>
              </w:tabs>
              <w:kinsoku/>
              <w:overflowPunct/>
              <w:autoSpaceDE w:val="0"/>
              <w:autoSpaceDN w:val="0"/>
              <w:bidi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highlight w:val="none"/>
                <w:lang w:val="en-US" w:eastAsia="zh-CN"/>
              </w:rPr>
              <w:t>报价说明</w:t>
            </w:r>
          </w:p>
        </w:tc>
        <w:tc>
          <w:tcPr>
            <w:tcW w:w="3995" w:type="pct"/>
            <w:noWrap w:val="0"/>
            <w:vAlign w:val="top"/>
          </w:tcPr>
          <w:p w14:paraId="20BEC0AC">
            <w:pPr>
              <w:widowControl/>
              <w:spacing w:line="360" w:lineRule="auto"/>
              <w:jc w:val="lef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成交供应商</w:t>
            </w:r>
            <w:r>
              <w:rPr>
                <w:rFonts w:hint="eastAsia" w:ascii="宋体" w:hAnsi="宋体" w:cs="宋体"/>
                <w:color w:val="000000"/>
                <w:szCs w:val="21"/>
              </w:rPr>
              <w:t>负责</w:t>
            </w:r>
            <w:r>
              <w:rPr>
                <w:rFonts w:hint="eastAsia" w:ascii="宋体" w:hAnsi="宋体" w:cs="宋体"/>
                <w:color w:val="000000"/>
                <w:szCs w:val="21"/>
                <w:lang w:eastAsia="zh-CN"/>
              </w:rPr>
              <w:t>采购</w:t>
            </w:r>
            <w:r>
              <w:rPr>
                <w:rFonts w:hint="eastAsia" w:ascii="宋体" w:hAnsi="宋体" w:cs="宋体"/>
                <w:color w:val="000000"/>
                <w:szCs w:val="21"/>
              </w:rPr>
              <w:t>文件对</w:t>
            </w:r>
            <w:r>
              <w:rPr>
                <w:rFonts w:hint="eastAsia" w:ascii="宋体" w:hAnsi="宋体" w:cs="宋体"/>
                <w:color w:val="000000"/>
                <w:szCs w:val="21"/>
                <w:lang w:eastAsia="zh-CN"/>
              </w:rPr>
              <w:t>成交供应商</w:t>
            </w:r>
            <w:r>
              <w:rPr>
                <w:rFonts w:hint="eastAsia" w:ascii="宋体" w:hAnsi="宋体" w:cs="宋体"/>
                <w:color w:val="000000"/>
                <w:szCs w:val="21"/>
              </w:rPr>
              <w:t>要求的一切事宜及责任，以及合同实施过程中的应预见和不可预见的一切费用。</w:t>
            </w:r>
          </w:p>
          <w:p w14:paraId="76B3E380">
            <w:pPr>
              <w:widowControl/>
              <w:spacing w:line="360" w:lineRule="auto"/>
              <w:jc w:val="left"/>
              <w:rPr>
                <w:rFonts w:hint="eastAsia" w:ascii="宋体" w:hAnsi="宋体" w:cs="宋体"/>
                <w:color w:val="000000"/>
                <w:szCs w:val="21"/>
              </w:rPr>
            </w:pPr>
            <w:r>
              <w:rPr>
                <w:rFonts w:hint="eastAsia" w:ascii="宋体" w:hAnsi="宋体" w:cs="宋体"/>
                <w:color w:val="000000"/>
                <w:szCs w:val="21"/>
              </w:rPr>
              <w:t>2.本项目采用总价包干承包方式，报价包含本项目服务期间所发生的一切费用，包括但不限于设备成本、人力成本、管理费、利润、税金等在内的全部费用。</w:t>
            </w:r>
            <w:r>
              <w:rPr>
                <w:rFonts w:hint="eastAsia" w:ascii="宋体" w:hAnsi="宋体" w:cs="宋体"/>
                <w:color w:val="000000"/>
                <w:szCs w:val="21"/>
                <w:lang w:eastAsia="zh-CN"/>
              </w:rPr>
              <w:t>供应商</w:t>
            </w:r>
            <w:r>
              <w:rPr>
                <w:rFonts w:hint="eastAsia" w:ascii="宋体" w:hAnsi="宋体" w:cs="宋体"/>
                <w:color w:val="000000"/>
                <w:szCs w:val="21"/>
              </w:rPr>
              <w:t>漏报或不报，采购人将视为该漏报或不报部分的费用已包括在已报的报价中而不予支付。</w:t>
            </w:r>
          </w:p>
          <w:p w14:paraId="3B3ACD9B">
            <w:pPr>
              <w:widowControl/>
              <w:spacing w:line="360" w:lineRule="auto"/>
              <w:jc w:val="left"/>
              <w:rPr>
                <w:rFonts w:hint="eastAsia" w:cs="Tahoma"/>
                <w:color w:val="000000"/>
                <w:kern w:val="28"/>
                <w:sz w:val="21"/>
                <w:szCs w:val="21"/>
                <w:highlight w:val="none"/>
                <w:lang w:eastAsia="zh-CN"/>
              </w:rPr>
            </w:pPr>
            <w:r>
              <w:rPr>
                <w:rFonts w:hint="eastAsia" w:ascii="宋体" w:hAnsi="宋体" w:cs="宋体"/>
                <w:color w:val="000000"/>
                <w:szCs w:val="21"/>
              </w:rPr>
              <w:t>3.如果</w:t>
            </w:r>
            <w:r>
              <w:rPr>
                <w:rFonts w:hint="eastAsia" w:ascii="宋体" w:hAnsi="宋体" w:cs="宋体"/>
                <w:color w:val="000000"/>
                <w:szCs w:val="21"/>
                <w:lang w:eastAsia="zh-CN"/>
              </w:rPr>
              <w:t>供应商</w:t>
            </w:r>
            <w:r>
              <w:rPr>
                <w:rFonts w:hint="eastAsia" w:ascii="宋体" w:hAnsi="宋体" w:cs="宋体"/>
                <w:color w:val="000000"/>
                <w:szCs w:val="21"/>
              </w:rPr>
              <w:t>在合同履行过程中出现任何遗漏，均由</w:t>
            </w:r>
            <w:r>
              <w:rPr>
                <w:rFonts w:hint="eastAsia" w:ascii="宋体" w:hAnsi="宋体" w:cs="宋体"/>
                <w:color w:val="000000"/>
                <w:szCs w:val="21"/>
                <w:lang w:eastAsia="zh-CN"/>
              </w:rPr>
              <w:t>成交供应商</w:t>
            </w:r>
            <w:r>
              <w:rPr>
                <w:rFonts w:hint="eastAsia" w:ascii="宋体" w:hAnsi="宋体" w:cs="宋体"/>
                <w:color w:val="000000"/>
                <w:szCs w:val="21"/>
              </w:rPr>
              <w:t>负责提供，不再另外收</w:t>
            </w:r>
            <w:r>
              <w:rPr>
                <w:rFonts w:hint="eastAsia" w:ascii="宋体" w:hAnsi="宋体" w:cs="宋体"/>
                <w:szCs w:val="21"/>
              </w:rPr>
              <w:t>取费用。</w:t>
            </w:r>
          </w:p>
        </w:tc>
      </w:tr>
    </w:tbl>
    <w:p w14:paraId="511A8D23">
      <w:pPr>
        <w:pStyle w:val="16"/>
        <w:ind w:firstLine="482"/>
        <w:rPr>
          <w:rFonts w:hint="eastAsia" w:ascii="Times New Roman" w:hAnsi="Times New Roman" w:eastAsia="宋体" w:cs="Times New Roman"/>
          <w:b/>
          <w:color w:val="000000"/>
          <w:highlight w:val="none"/>
        </w:rPr>
      </w:pPr>
      <w:r>
        <w:rPr>
          <w:rFonts w:hint="eastAsia" w:ascii="Times New Roman" w:hAnsi="Times New Roman" w:eastAsia="宋体" w:cs="Times New Roman"/>
          <w:b/>
          <w:color w:val="000000"/>
          <w:highlight w:val="none"/>
          <w:lang w:eastAsia="zh-CN"/>
        </w:rPr>
        <w:t>四、</w:t>
      </w:r>
      <w:r>
        <w:rPr>
          <w:rFonts w:hint="eastAsia" w:ascii="Times New Roman" w:hAnsi="Times New Roman" w:eastAsia="宋体" w:cs="Times New Roman"/>
          <w:b/>
          <w:color w:val="000000"/>
          <w:highlight w:val="none"/>
        </w:rPr>
        <w:t>采购人配合内容</w:t>
      </w:r>
    </w:p>
    <w:p w14:paraId="0A3EF452">
      <w:pPr>
        <w:widowControl/>
        <w:tabs>
          <w:tab w:val="left" w:pos="426"/>
          <w:tab w:val="left" w:pos="540"/>
        </w:tabs>
        <w:spacing w:line="360" w:lineRule="auto"/>
        <w:jc w:val="left"/>
        <w:rPr>
          <w:rFonts w:hint="eastAsia" w:ascii="宋体" w:hAnsi="宋体" w:cs="宋体"/>
          <w:kern w:val="0"/>
          <w:szCs w:val="21"/>
          <w:lang w:val="zh-CN"/>
        </w:rPr>
      </w:pPr>
      <w:r>
        <w:rPr>
          <w:rFonts w:hint="eastAsia" w:ascii="宋体" w:hAnsi="宋体" w:cs="宋体"/>
          <w:bCs/>
          <w:kern w:val="0"/>
          <w:szCs w:val="21"/>
        </w:rPr>
        <w:tab/>
      </w:r>
      <w:r>
        <w:rPr>
          <w:rFonts w:hint="eastAsia" w:ascii="宋体" w:hAnsi="宋体" w:cs="宋体"/>
          <w:bCs/>
          <w:color w:val="000000"/>
          <w:kern w:val="0"/>
          <w:szCs w:val="21"/>
          <w:lang w:eastAsia="zh-CN"/>
        </w:rPr>
        <w:t>供应商</w:t>
      </w:r>
      <w:r>
        <w:rPr>
          <w:rFonts w:hint="eastAsia" w:ascii="宋体" w:hAnsi="宋体" w:cs="宋体"/>
          <w:bCs/>
          <w:color w:val="000000"/>
          <w:kern w:val="0"/>
          <w:szCs w:val="21"/>
        </w:rPr>
        <w:t>在</w:t>
      </w:r>
      <w:r>
        <w:rPr>
          <w:rFonts w:hint="eastAsia" w:ascii="宋体" w:hAnsi="宋体" w:cs="宋体"/>
          <w:bCs/>
          <w:color w:val="000000"/>
          <w:kern w:val="0"/>
          <w:szCs w:val="21"/>
          <w:lang w:eastAsia="zh-CN"/>
        </w:rPr>
        <w:t>响应</w:t>
      </w:r>
      <w:r>
        <w:rPr>
          <w:rFonts w:hint="eastAsia" w:ascii="宋体" w:hAnsi="宋体" w:cs="宋体"/>
          <w:bCs/>
          <w:color w:val="000000"/>
          <w:kern w:val="0"/>
          <w:szCs w:val="21"/>
        </w:rPr>
        <w:t>文件中要列明在</w:t>
      </w:r>
      <w:r>
        <w:rPr>
          <w:rFonts w:hint="eastAsia" w:ascii="宋体" w:hAnsi="宋体" w:cs="宋体"/>
          <w:color w:val="000000"/>
          <w:szCs w:val="21"/>
        </w:rPr>
        <w:t>合同履行过程</w:t>
      </w:r>
      <w:r>
        <w:rPr>
          <w:rFonts w:hint="eastAsia" w:ascii="宋体" w:hAnsi="宋体" w:cs="宋体"/>
          <w:bCs/>
          <w:color w:val="000000"/>
          <w:kern w:val="0"/>
          <w:szCs w:val="21"/>
        </w:rPr>
        <w:t>中要求采购人提供的配合条件。</w:t>
      </w:r>
      <w:r>
        <w:rPr>
          <w:rFonts w:hint="eastAsia" w:ascii="宋体" w:hAnsi="宋体" w:cs="宋体"/>
          <w:color w:val="000000"/>
          <w:kern w:val="0"/>
          <w:szCs w:val="21"/>
          <w:lang w:val="zh-CN"/>
        </w:rPr>
        <w:t>供应商所列配合条件采购人将尽量配合解决，但不代表采购人全部接受，采购人有权全部或部分拒绝供应商提出的配合条件。</w:t>
      </w:r>
    </w:p>
    <w:p w14:paraId="24006CCF"/>
    <w:sectPr>
      <w:headerReference r:id="rId5" w:type="default"/>
      <w:footerReference r:id="rId6" w:type="default"/>
      <w:pgSz w:w="11906" w:h="16838"/>
      <w:pgMar w:top="1440" w:right="1800" w:bottom="1440" w:left="1800"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BD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238F14">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B238F14">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2E95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B37F8"/>
    <w:multiLevelType w:val="singleLevel"/>
    <w:tmpl w:val="8CEB37F8"/>
    <w:lvl w:ilvl="0" w:tentative="0">
      <w:start w:val="1"/>
      <w:numFmt w:val="decimalEnclosedCircleChinese"/>
      <w:suff w:val="nothing"/>
      <w:lvlText w:val="%1　"/>
      <w:lvlJc w:val="left"/>
      <w:pPr>
        <w:ind w:left="0" w:firstLine="400"/>
      </w:pPr>
      <w:rPr>
        <w:rFonts w:hint="eastAsia"/>
      </w:rPr>
    </w:lvl>
  </w:abstractNum>
  <w:abstractNum w:abstractNumId="1">
    <w:nsid w:val="3767AFCC"/>
    <w:multiLevelType w:val="singleLevel"/>
    <w:tmpl w:val="3767AFCC"/>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YzM5MDdjYmI3NmJlNDkwNjc3OTQ3NWQ5MGU3YmYifQ=="/>
  </w:docVars>
  <w:rsids>
    <w:rsidRoot w:val="00172A27"/>
    <w:rsid w:val="00506D12"/>
    <w:rsid w:val="007363B2"/>
    <w:rsid w:val="00B71F65"/>
    <w:rsid w:val="00CA613C"/>
    <w:rsid w:val="011C2BC5"/>
    <w:rsid w:val="013E4434"/>
    <w:rsid w:val="01CE57B8"/>
    <w:rsid w:val="01F760C7"/>
    <w:rsid w:val="026305F6"/>
    <w:rsid w:val="02644444"/>
    <w:rsid w:val="03305C7C"/>
    <w:rsid w:val="03403367"/>
    <w:rsid w:val="036A59B4"/>
    <w:rsid w:val="03E06E79"/>
    <w:rsid w:val="04194CE4"/>
    <w:rsid w:val="041D3215"/>
    <w:rsid w:val="04666BC2"/>
    <w:rsid w:val="04FC2564"/>
    <w:rsid w:val="050424F5"/>
    <w:rsid w:val="051756C8"/>
    <w:rsid w:val="0570326F"/>
    <w:rsid w:val="05941873"/>
    <w:rsid w:val="064E6D25"/>
    <w:rsid w:val="06FE6B3F"/>
    <w:rsid w:val="07CD4764"/>
    <w:rsid w:val="07D57174"/>
    <w:rsid w:val="08777DF5"/>
    <w:rsid w:val="091837BC"/>
    <w:rsid w:val="09322AD0"/>
    <w:rsid w:val="09CB082F"/>
    <w:rsid w:val="0ABF5171"/>
    <w:rsid w:val="0B586502"/>
    <w:rsid w:val="0B9E60F0"/>
    <w:rsid w:val="0C0F0BAE"/>
    <w:rsid w:val="0C4274CE"/>
    <w:rsid w:val="0D02766C"/>
    <w:rsid w:val="0E0A14B8"/>
    <w:rsid w:val="0E2C7807"/>
    <w:rsid w:val="0E4137B5"/>
    <w:rsid w:val="0E77579C"/>
    <w:rsid w:val="0ECE5049"/>
    <w:rsid w:val="0ED42D25"/>
    <w:rsid w:val="0EE7610B"/>
    <w:rsid w:val="0FCC3993"/>
    <w:rsid w:val="102E102C"/>
    <w:rsid w:val="103B4960"/>
    <w:rsid w:val="10A047C3"/>
    <w:rsid w:val="10C8579F"/>
    <w:rsid w:val="10EC7A09"/>
    <w:rsid w:val="113F658E"/>
    <w:rsid w:val="116A4DD1"/>
    <w:rsid w:val="116A5271"/>
    <w:rsid w:val="116E479B"/>
    <w:rsid w:val="12FD532F"/>
    <w:rsid w:val="13180371"/>
    <w:rsid w:val="1351449B"/>
    <w:rsid w:val="13D604FC"/>
    <w:rsid w:val="13E26EA1"/>
    <w:rsid w:val="144731A8"/>
    <w:rsid w:val="144C07BE"/>
    <w:rsid w:val="14504752"/>
    <w:rsid w:val="14510446"/>
    <w:rsid w:val="14583F1C"/>
    <w:rsid w:val="14900FF3"/>
    <w:rsid w:val="14C10CA0"/>
    <w:rsid w:val="152C0D1B"/>
    <w:rsid w:val="15447579"/>
    <w:rsid w:val="15B47D77"/>
    <w:rsid w:val="15D078F9"/>
    <w:rsid w:val="167C0D32"/>
    <w:rsid w:val="16B34B25"/>
    <w:rsid w:val="179D7CAF"/>
    <w:rsid w:val="183F0D66"/>
    <w:rsid w:val="18A40BC9"/>
    <w:rsid w:val="18BF5A03"/>
    <w:rsid w:val="18F2402A"/>
    <w:rsid w:val="19067AD5"/>
    <w:rsid w:val="19CE23A1"/>
    <w:rsid w:val="1A463554"/>
    <w:rsid w:val="1A61454A"/>
    <w:rsid w:val="1A8F7469"/>
    <w:rsid w:val="1AE17E2F"/>
    <w:rsid w:val="1B50523B"/>
    <w:rsid w:val="1B852F33"/>
    <w:rsid w:val="1C186942"/>
    <w:rsid w:val="1D0C72F2"/>
    <w:rsid w:val="1D2E3157"/>
    <w:rsid w:val="1D74500E"/>
    <w:rsid w:val="1DBB4BA7"/>
    <w:rsid w:val="1E1C7453"/>
    <w:rsid w:val="1E8C72C6"/>
    <w:rsid w:val="1EB21A9C"/>
    <w:rsid w:val="1ECE7A8E"/>
    <w:rsid w:val="1EF3606E"/>
    <w:rsid w:val="1FED554B"/>
    <w:rsid w:val="206C2914"/>
    <w:rsid w:val="206F2211"/>
    <w:rsid w:val="20894ECA"/>
    <w:rsid w:val="208C08C0"/>
    <w:rsid w:val="20AA2B83"/>
    <w:rsid w:val="213C0ED8"/>
    <w:rsid w:val="218B6DCA"/>
    <w:rsid w:val="21C1459A"/>
    <w:rsid w:val="22657436"/>
    <w:rsid w:val="22A77C33"/>
    <w:rsid w:val="22CE65EE"/>
    <w:rsid w:val="23140AB8"/>
    <w:rsid w:val="237763F3"/>
    <w:rsid w:val="237A0EA4"/>
    <w:rsid w:val="23847F75"/>
    <w:rsid w:val="239D3CDF"/>
    <w:rsid w:val="23B2192A"/>
    <w:rsid w:val="243C11D8"/>
    <w:rsid w:val="244B2752"/>
    <w:rsid w:val="24FC00E1"/>
    <w:rsid w:val="252512E3"/>
    <w:rsid w:val="2622355E"/>
    <w:rsid w:val="26482AC2"/>
    <w:rsid w:val="267A5FE7"/>
    <w:rsid w:val="26B80661"/>
    <w:rsid w:val="26C11862"/>
    <w:rsid w:val="26E1123A"/>
    <w:rsid w:val="26F60B6E"/>
    <w:rsid w:val="26FC3FD7"/>
    <w:rsid w:val="274041B2"/>
    <w:rsid w:val="27496A54"/>
    <w:rsid w:val="279558CC"/>
    <w:rsid w:val="27AE2608"/>
    <w:rsid w:val="27C43035"/>
    <w:rsid w:val="27E20326"/>
    <w:rsid w:val="289E3886"/>
    <w:rsid w:val="28C01A4F"/>
    <w:rsid w:val="29143B49"/>
    <w:rsid w:val="297E3B7D"/>
    <w:rsid w:val="29E10124"/>
    <w:rsid w:val="2A781EB5"/>
    <w:rsid w:val="2A832D34"/>
    <w:rsid w:val="2AAF0753"/>
    <w:rsid w:val="2AE35581"/>
    <w:rsid w:val="2B253A23"/>
    <w:rsid w:val="2B4B159E"/>
    <w:rsid w:val="2BAC0068"/>
    <w:rsid w:val="2C5030EA"/>
    <w:rsid w:val="2D2970B8"/>
    <w:rsid w:val="2D384314"/>
    <w:rsid w:val="2D3B78F6"/>
    <w:rsid w:val="2D8D3ECA"/>
    <w:rsid w:val="2DB41456"/>
    <w:rsid w:val="2DD155BD"/>
    <w:rsid w:val="2EC92CDF"/>
    <w:rsid w:val="2F015510"/>
    <w:rsid w:val="301F58A8"/>
    <w:rsid w:val="30E7440A"/>
    <w:rsid w:val="31F84007"/>
    <w:rsid w:val="31FA1A73"/>
    <w:rsid w:val="32582CF8"/>
    <w:rsid w:val="32A61EBA"/>
    <w:rsid w:val="32ED1692"/>
    <w:rsid w:val="33122EA7"/>
    <w:rsid w:val="33EB08E8"/>
    <w:rsid w:val="342C5AFE"/>
    <w:rsid w:val="35266C07"/>
    <w:rsid w:val="35470E02"/>
    <w:rsid w:val="362508B5"/>
    <w:rsid w:val="36806379"/>
    <w:rsid w:val="36835A94"/>
    <w:rsid w:val="36AE0ABB"/>
    <w:rsid w:val="375A12C0"/>
    <w:rsid w:val="37F05781"/>
    <w:rsid w:val="386E258E"/>
    <w:rsid w:val="38B12743"/>
    <w:rsid w:val="39070FD4"/>
    <w:rsid w:val="39311BAD"/>
    <w:rsid w:val="397C3770"/>
    <w:rsid w:val="39EB4B32"/>
    <w:rsid w:val="39F2758E"/>
    <w:rsid w:val="3A655FB2"/>
    <w:rsid w:val="3A7322CD"/>
    <w:rsid w:val="3A9647B8"/>
    <w:rsid w:val="3AE43D6C"/>
    <w:rsid w:val="3B5D312D"/>
    <w:rsid w:val="3B6C15C2"/>
    <w:rsid w:val="3B8A1D23"/>
    <w:rsid w:val="3C09304C"/>
    <w:rsid w:val="3C096E11"/>
    <w:rsid w:val="3C867CC7"/>
    <w:rsid w:val="3C8F37BA"/>
    <w:rsid w:val="3CF63839"/>
    <w:rsid w:val="3D4A3641"/>
    <w:rsid w:val="3D7824A0"/>
    <w:rsid w:val="3D995914"/>
    <w:rsid w:val="3ED41958"/>
    <w:rsid w:val="3F9C53AA"/>
    <w:rsid w:val="402E2E54"/>
    <w:rsid w:val="4181740A"/>
    <w:rsid w:val="41C7679A"/>
    <w:rsid w:val="41F94893"/>
    <w:rsid w:val="42010CB6"/>
    <w:rsid w:val="42444AFC"/>
    <w:rsid w:val="42786A9F"/>
    <w:rsid w:val="42E67EAC"/>
    <w:rsid w:val="43122A4F"/>
    <w:rsid w:val="43853221"/>
    <w:rsid w:val="447D214A"/>
    <w:rsid w:val="44C53903"/>
    <w:rsid w:val="46196816"/>
    <w:rsid w:val="46342CDD"/>
    <w:rsid w:val="46431172"/>
    <w:rsid w:val="46D83FB0"/>
    <w:rsid w:val="46EA24C2"/>
    <w:rsid w:val="47221596"/>
    <w:rsid w:val="477A2191"/>
    <w:rsid w:val="477A5E97"/>
    <w:rsid w:val="47993115"/>
    <w:rsid w:val="47DA69CD"/>
    <w:rsid w:val="47F6064A"/>
    <w:rsid w:val="482F43E6"/>
    <w:rsid w:val="48654144"/>
    <w:rsid w:val="48855A71"/>
    <w:rsid w:val="48C62921"/>
    <w:rsid w:val="49064E04"/>
    <w:rsid w:val="49115557"/>
    <w:rsid w:val="496C7815"/>
    <w:rsid w:val="4974287C"/>
    <w:rsid w:val="497873C2"/>
    <w:rsid w:val="49AC5D96"/>
    <w:rsid w:val="4AA470ED"/>
    <w:rsid w:val="4B2C6678"/>
    <w:rsid w:val="4BAB1C93"/>
    <w:rsid w:val="4BBA2F9C"/>
    <w:rsid w:val="4BE64A79"/>
    <w:rsid w:val="4C04739B"/>
    <w:rsid w:val="4C115F9A"/>
    <w:rsid w:val="4C831B11"/>
    <w:rsid w:val="4C95525D"/>
    <w:rsid w:val="4CDC02C0"/>
    <w:rsid w:val="4D226C01"/>
    <w:rsid w:val="4D3B518A"/>
    <w:rsid w:val="4DA76E86"/>
    <w:rsid w:val="4DD03C33"/>
    <w:rsid w:val="4ED73208"/>
    <w:rsid w:val="4FA633E1"/>
    <w:rsid w:val="4FAE58AE"/>
    <w:rsid w:val="500A342C"/>
    <w:rsid w:val="50120532"/>
    <w:rsid w:val="5032028D"/>
    <w:rsid w:val="50E11FE6"/>
    <w:rsid w:val="50F66007"/>
    <w:rsid w:val="510065DD"/>
    <w:rsid w:val="51025EB1"/>
    <w:rsid w:val="51182254"/>
    <w:rsid w:val="51A96C75"/>
    <w:rsid w:val="51BB2504"/>
    <w:rsid w:val="51DA1917"/>
    <w:rsid w:val="52C048CE"/>
    <w:rsid w:val="52D56B62"/>
    <w:rsid w:val="52E15F9A"/>
    <w:rsid w:val="53EA69D1"/>
    <w:rsid w:val="53F71F19"/>
    <w:rsid w:val="545255FD"/>
    <w:rsid w:val="54DA7990"/>
    <w:rsid w:val="54FA3343"/>
    <w:rsid w:val="551F4FC7"/>
    <w:rsid w:val="55DA1525"/>
    <w:rsid w:val="5613290E"/>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C571220"/>
    <w:rsid w:val="5C9B540C"/>
    <w:rsid w:val="5D015BB7"/>
    <w:rsid w:val="5D2D0A72"/>
    <w:rsid w:val="5D700646"/>
    <w:rsid w:val="5DB26EB1"/>
    <w:rsid w:val="5E5502C9"/>
    <w:rsid w:val="5F646D0F"/>
    <w:rsid w:val="5F652DB2"/>
    <w:rsid w:val="602B0459"/>
    <w:rsid w:val="604F643C"/>
    <w:rsid w:val="60BF3DBF"/>
    <w:rsid w:val="611E0FEE"/>
    <w:rsid w:val="612754C0"/>
    <w:rsid w:val="61816051"/>
    <w:rsid w:val="624B5D7A"/>
    <w:rsid w:val="62A35127"/>
    <w:rsid w:val="6375489A"/>
    <w:rsid w:val="63D80CF3"/>
    <w:rsid w:val="64CA764A"/>
    <w:rsid w:val="65DD3A72"/>
    <w:rsid w:val="668E7B0D"/>
    <w:rsid w:val="66D5737F"/>
    <w:rsid w:val="67145733"/>
    <w:rsid w:val="67AE05A7"/>
    <w:rsid w:val="681F38AA"/>
    <w:rsid w:val="686C7083"/>
    <w:rsid w:val="68C34857"/>
    <w:rsid w:val="690D13AF"/>
    <w:rsid w:val="691427CE"/>
    <w:rsid w:val="699A3C09"/>
    <w:rsid w:val="69C44C29"/>
    <w:rsid w:val="6A04634A"/>
    <w:rsid w:val="6A6262E0"/>
    <w:rsid w:val="6C797762"/>
    <w:rsid w:val="6CA65FF8"/>
    <w:rsid w:val="6D323B6A"/>
    <w:rsid w:val="6D8E6FF3"/>
    <w:rsid w:val="6DDA6C97"/>
    <w:rsid w:val="6E2C680B"/>
    <w:rsid w:val="6E975E98"/>
    <w:rsid w:val="6EE3336E"/>
    <w:rsid w:val="6F307C36"/>
    <w:rsid w:val="6FB46AB9"/>
    <w:rsid w:val="70082960"/>
    <w:rsid w:val="70422316"/>
    <w:rsid w:val="708F0B65"/>
    <w:rsid w:val="719F48F9"/>
    <w:rsid w:val="71DD7E2B"/>
    <w:rsid w:val="72135D18"/>
    <w:rsid w:val="72D1785E"/>
    <w:rsid w:val="736B748E"/>
    <w:rsid w:val="73942E89"/>
    <w:rsid w:val="73B34EF3"/>
    <w:rsid w:val="73B61A65"/>
    <w:rsid w:val="73CF2113"/>
    <w:rsid w:val="740A6037"/>
    <w:rsid w:val="746803C6"/>
    <w:rsid w:val="746C5BB4"/>
    <w:rsid w:val="7482736A"/>
    <w:rsid w:val="74F11C15"/>
    <w:rsid w:val="751A5B91"/>
    <w:rsid w:val="75C55EA3"/>
    <w:rsid w:val="760A0EE8"/>
    <w:rsid w:val="765B7C8E"/>
    <w:rsid w:val="76AC2297"/>
    <w:rsid w:val="76AC673B"/>
    <w:rsid w:val="76D812DE"/>
    <w:rsid w:val="77BA6C36"/>
    <w:rsid w:val="77BC55B0"/>
    <w:rsid w:val="77CB35B3"/>
    <w:rsid w:val="78DC77CF"/>
    <w:rsid w:val="78F06000"/>
    <w:rsid w:val="79116D2A"/>
    <w:rsid w:val="7A773F9E"/>
    <w:rsid w:val="7B7A6E08"/>
    <w:rsid w:val="7B7B66DC"/>
    <w:rsid w:val="7C093CE8"/>
    <w:rsid w:val="7C626554"/>
    <w:rsid w:val="7D0E5A5A"/>
    <w:rsid w:val="7D933F7B"/>
    <w:rsid w:val="7E2B6198"/>
    <w:rsid w:val="7E4E1E86"/>
    <w:rsid w:val="7EF5194D"/>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846" w:right="1919"/>
      <w:jc w:val="center"/>
      <w:outlineLvl w:val="0"/>
    </w:pPr>
    <w:rPr>
      <w:b/>
      <w:bCs/>
      <w:sz w:val="38"/>
      <w:szCs w:val="38"/>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spacing w:line="460" w:lineRule="exact"/>
      <w:outlineLvl w:val="2"/>
    </w:pPr>
    <w:rPr>
      <w:rFonts w:ascii="宋体" w:hAnsi="宋体"/>
      <w:b/>
      <w:bCs/>
      <w:sz w:val="3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table of authorities"/>
    <w:basedOn w:val="1"/>
    <w:next w:val="1"/>
    <w:unhideWhenUsed/>
    <w:qFormat/>
    <w:uiPriority w:val="99"/>
    <w:pPr>
      <w:tabs>
        <w:tab w:val="decimal" w:pos="315"/>
        <w:tab w:val="left" w:pos="630"/>
      </w:tabs>
      <w:ind w:left="420" w:leftChars="200"/>
    </w:pPr>
  </w:style>
  <w:style w:type="paragraph" w:styleId="7">
    <w:name w:val="Normal Indent"/>
    <w:basedOn w:val="1"/>
    <w:qFormat/>
    <w:uiPriority w:val="0"/>
    <w:pPr>
      <w:widowControl w:val="0"/>
      <w:ind w:firstLine="420"/>
      <w:jc w:val="both"/>
    </w:pPr>
    <w:rPr>
      <w:kern w:val="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unhideWhenUsed/>
    <w:qFormat/>
    <w:uiPriority w:val="99"/>
    <w:pPr>
      <w:spacing w:after="120" w:line="480" w:lineRule="auto"/>
    </w:pPr>
  </w:style>
  <w:style w:type="table" w:styleId="12">
    <w:name w:val="Table Grid"/>
    <w:basedOn w:val="11"/>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5">
    <w:name w:val="列出段落1"/>
    <w:basedOn w:val="1"/>
    <w:qFormat/>
    <w:uiPriority w:val="34"/>
    <w:pPr>
      <w:ind w:firstLine="420" w:firstLineChars="200"/>
    </w:pPr>
  </w:style>
  <w:style w:type="paragraph" w:customStyle="1" w:styleId="16">
    <w:name w:val="投标正文小四"/>
    <w:basedOn w:val="1"/>
    <w:qFormat/>
    <w:uiPriority w:val="0"/>
    <w:pPr>
      <w:spacing w:line="360" w:lineRule="auto"/>
      <w:ind w:firstLine="200" w:firstLineChars="200"/>
    </w:pPr>
    <w:rPr>
      <w:sz w:val="24"/>
    </w:rPr>
  </w:style>
  <w:style w:type="paragraph" w:styleId="17">
    <w:name w:val="List Paragraph"/>
    <w:basedOn w:val="1"/>
    <w:qFormat/>
    <w:uiPriority w:val="34"/>
    <w:pPr>
      <w:ind w:firstLine="420" w:firstLineChars="200"/>
    </w:pPr>
  </w:style>
  <w:style w:type="paragraph" w:customStyle="1" w:styleId="18">
    <w:name w:val="列出段落"/>
    <w:basedOn w:val="1"/>
    <w:qFormat/>
    <w:uiPriority w:val="0"/>
    <w:pPr>
      <w:ind w:firstLine="420" w:firstLineChars="200"/>
    </w:pPr>
    <w:rPr>
      <w:rFonts w:ascii="Calibri" w:hAnsi="Calibri" w:cs="宋体"/>
    </w:rPr>
  </w:style>
  <w:style w:type="paragraph" w:customStyle="1" w:styleId="19">
    <w:name w:val="列表段落2"/>
    <w:basedOn w:val="1"/>
    <w:qFormat/>
    <w:uiPriority w:val="0"/>
    <w:pPr>
      <w:ind w:firstLine="420" w:firstLineChars="200"/>
    </w:pPr>
    <w:rPr>
      <w:szCs w:val="21"/>
    </w:rPr>
  </w:style>
  <w:style w:type="paragraph" w:customStyle="1" w:styleId="20">
    <w:name w:val="列表段落1"/>
    <w:basedOn w:val="1"/>
    <w:qFormat/>
    <w:uiPriority w:val="0"/>
    <w:pPr>
      <w:ind w:firstLine="420" w:firstLineChars="200"/>
    </w:pPr>
    <w:rPr>
      <w:szCs w:val="21"/>
    </w:rPr>
  </w:style>
  <w:style w:type="character" w:customStyle="1" w:styleId="21">
    <w:name w:val="font11"/>
    <w:basedOn w:val="13"/>
    <w:uiPriority w:val="0"/>
    <w:rPr>
      <w:rFonts w:hint="eastAsia" w:ascii="宋体" w:hAnsi="宋体" w:eastAsia="宋体" w:cs="宋体"/>
      <w:color w:val="000000"/>
      <w:sz w:val="40"/>
      <w:szCs w:val="40"/>
      <w:u w:val="none"/>
    </w:rPr>
  </w:style>
  <w:style w:type="character" w:customStyle="1" w:styleId="22">
    <w:name w:val="font21"/>
    <w:basedOn w:val="13"/>
    <w:uiPriority w:val="0"/>
    <w:rPr>
      <w:rFonts w:hint="default" w:ascii="Arial" w:hAnsi="Arial" w:cs="Arial"/>
      <w:color w:val="000000"/>
      <w:sz w:val="40"/>
      <w:szCs w:val="40"/>
      <w:u w:val="none"/>
    </w:rPr>
  </w:style>
  <w:style w:type="character" w:customStyle="1" w:styleId="23">
    <w:name w:val="font131"/>
    <w:basedOn w:val="13"/>
    <w:qFormat/>
    <w:uiPriority w:val="0"/>
    <w:rPr>
      <w:rFonts w:ascii="宋体" w:hAnsi="宋体" w:eastAsia="宋体" w:cs="宋体"/>
      <w:b/>
      <w:bCs/>
      <w:color w:val="000000"/>
      <w:sz w:val="24"/>
      <w:szCs w:val="24"/>
      <w:u w:val="none"/>
    </w:rPr>
  </w:style>
  <w:style w:type="character" w:customStyle="1" w:styleId="24">
    <w:name w:val="font141"/>
    <w:basedOn w:val="13"/>
    <w:qFormat/>
    <w:uiPriority w:val="0"/>
    <w:rPr>
      <w:rFonts w:ascii="宋体" w:hAnsi="宋体" w:eastAsia="宋体" w:cs="宋体"/>
      <w:color w:val="000000"/>
      <w:sz w:val="24"/>
      <w:szCs w:val="24"/>
      <w:u w:val="none"/>
    </w:rPr>
  </w:style>
  <w:style w:type="character" w:customStyle="1" w:styleId="25">
    <w:name w:val="font151"/>
    <w:basedOn w:val="13"/>
    <w:qFormat/>
    <w:uiPriority w:val="0"/>
    <w:rPr>
      <w:rFonts w:ascii="宋体" w:hAnsi="宋体" w:eastAsia="宋体" w:cs="宋体"/>
      <w:color w:val="000000"/>
      <w:sz w:val="22"/>
      <w:szCs w:val="22"/>
      <w:u w:val="none"/>
    </w:rPr>
  </w:style>
  <w:style w:type="character" w:customStyle="1" w:styleId="26">
    <w:name w:val="font112"/>
    <w:basedOn w:val="13"/>
    <w:qFormat/>
    <w:uiPriority w:val="0"/>
    <w:rPr>
      <w:rFonts w:ascii="宋体" w:hAnsi="宋体" w:eastAsia="宋体" w:cs="宋体"/>
      <w:color w:val="000000"/>
      <w:sz w:val="32"/>
      <w:szCs w:val="32"/>
      <w:u w:val="none"/>
    </w:rPr>
  </w:style>
  <w:style w:type="character" w:customStyle="1" w:styleId="27">
    <w:name w:val="font121"/>
    <w:basedOn w:val="13"/>
    <w:qFormat/>
    <w:uiPriority w:val="0"/>
    <w:rPr>
      <w:rFonts w:ascii="宋体" w:hAnsi="宋体" w:eastAsia="宋体" w:cs="宋体"/>
      <w:b/>
      <w:bCs/>
      <w:color w:val="000000"/>
      <w:sz w:val="22"/>
      <w:szCs w:val="22"/>
      <w:u w:val="none"/>
    </w:rPr>
  </w:style>
  <w:style w:type="character" w:customStyle="1" w:styleId="28">
    <w:name w:val="font81"/>
    <w:basedOn w:val="13"/>
    <w:qFormat/>
    <w:uiPriority w:val="0"/>
    <w:rPr>
      <w:rFonts w:hint="eastAsia" w:ascii="宋体" w:hAnsi="宋体" w:eastAsia="宋体" w:cs="宋体"/>
      <w:color w:val="000000"/>
      <w:sz w:val="22"/>
      <w:szCs w:val="22"/>
      <w:u w:val="none"/>
    </w:rPr>
  </w:style>
  <w:style w:type="character" w:customStyle="1" w:styleId="29">
    <w:name w:val="font01"/>
    <w:basedOn w:val="13"/>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24228</Words>
  <Characters>26968</Characters>
  <Lines>0</Lines>
  <Paragraphs>0</Paragraphs>
  <TotalTime>28</TotalTime>
  <ScaleCrop>false</ScaleCrop>
  <LinksUpToDate>false</LinksUpToDate>
  <CharactersWithSpaces>27718</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user</cp:lastModifiedBy>
  <cp:lastPrinted>2024-11-19T00:28:16Z</cp:lastPrinted>
  <dcterms:modified xsi:type="dcterms:W3CDTF">2024-11-19T00:28:21Z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B4279E04B3BE40FD87C2E32B1C9C2AE0_13</vt:lpwstr>
  </property>
</Properties>
</file>